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2DC2" w:rsidRPr="00DF2DC2" w:rsidRDefault="000848F0" w:rsidP="008E145B">
      <w:pPr>
        <w:spacing w:before="100" w:beforeAutospacing="1" w:after="100" w:afterAutospacing="1" w:line="240" w:lineRule="auto"/>
        <w:jc w:val="both"/>
        <w:rPr>
          <w:rFonts w:ascii="Arial" w:eastAsia="Times New Roman" w:hAnsi="Arial" w:cs="Arial"/>
          <w:sz w:val="24"/>
          <w:szCs w:val="24"/>
          <w:lang w:eastAsia="es-ES"/>
        </w:rPr>
      </w:pPr>
      <w:r w:rsidRPr="008E145B">
        <w:rPr>
          <w:rFonts w:ascii="Arial" w:eastAsia="Times New Roman" w:hAnsi="Arial" w:cs="Arial"/>
          <w:b/>
          <w:sz w:val="24"/>
          <w:szCs w:val="24"/>
          <w:lang w:eastAsia="es-ES"/>
        </w:rPr>
        <w:t>La</w:t>
      </w:r>
      <w:r w:rsidRPr="00DF2DC2">
        <w:rPr>
          <w:rFonts w:ascii="Arial" w:eastAsia="Times New Roman" w:hAnsi="Arial" w:cs="Arial"/>
          <w:sz w:val="24"/>
          <w:szCs w:val="24"/>
          <w:lang w:eastAsia="es-ES"/>
        </w:rPr>
        <w:t xml:space="preserve"> </w:t>
      </w:r>
      <w:hyperlink r:id="rId5" w:tooltip="Guerra comercial" w:history="1">
        <w:r w:rsidRPr="00DF2DC2">
          <w:rPr>
            <w:rFonts w:ascii="Arial" w:eastAsia="Times New Roman" w:hAnsi="Arial" w:cs="Arial"/>
            <w:b/>
            <w:bCs/>
            <w:sz w:val="24"/>
            <w:szCs w:val="24"/>
            <w:lang w:eastAsia="es-ES"/>
          </w:rPr>
          <w:t>guerra comercial</w:t>
        </w:r>
      </w:hyperlink>
      <w:r w:rsidRPr="00DF2DC2">
        <w:rPr>
          <w:rFonts w:ascii="Arial" w:eastAsia="Times New Roman" w:hAnsi="Arial" w:cs="Arial"/>
          <w:b/>
          <w:bCs/>
          <w:sz w:val="24"/>
          <w:szCs w:val="24"/>
          <w:lang w:eastAsia="es-ES"/>
        </w:rPr>
        <w:t xml:space="preserve"> entre China y los Estados Unidos</w:t>
      </w:r>
      <w:r w:rsidRPr="00DF2DC2">
        <w:rPr>
          <w:rFonts w:ascii="Arial" w:eastAsia="Times New Roman" w:hAnsi="Arial" w:cs="Arial"/>
          <w:sz w:val="24"/>
          <w:szCs w:val="24"/>
          <w:lang w:eastAsia="es-ES"/>
        </w:rPr>
        <w:t xml:space="preserve"> </w:t>
      </w:r>
    </w:p>
    <w:p w:rsidR="000848F0" w:rsidRPr="00DF2DC2" w:rsidRDefault="000848F0" w:rsidP="00DF2DC2">
      <w:pPr>
        <w:spacing w:before="100" w:beforeAutospacing="1" w:after="100" w:afterAutospacing="1" w:line="240" w:lineRule="auto"/>
        <w:jc w:val="both"/>
        <w:outlineLvl w:val="2"/>
        <w:rPr>
          <w:rFonts w:ascii="Arial" w:eastAsia="Times New Roman" w:hAnsi="Arial" w:cs="Arial"/>
          <w:b/>
          <w:bCs/>
          <w:sz w:val="24"/>
          <w:szCs w:val="24"/>
          <w:lang w:eastAsia="es-ES"/>
        </w:rPr>
      </w:pPr>
      <w:r w:rsidRPr="00DF2DC2">
        <w:rPr>
          <w:rFonts w:ascii="Arial" w:eastAsia="Times New Roman" w:hAnsi="Arial" w:cs="Arial"/>
          <w:b/>
          <w:bCs/>
          <w:sz w:val="24"/>
          <w:szCs w:val="24"/>
          <w:lang w:eastAsia="es-ES"/>
        </w:rPr>
        <w:t>Anuncios aranceles</w:t>
      </w:r>
    </w:p>
    <w:p w:rsidR="000848F0" w:rsidRPr="00DF2DC2" w:rsidRDefault="000848F0" w:rsidP="00DF2DC2">
      <w:pPr>
        <w:spacing w:before="100" w:beforeAutospacing="1" w:after="100" w:afterAutospacing="1" w:line="240" w:lineRule="auto"/>
        <w:jc w:val="both"/>
        <w:rPr>
          <w:rFonts w:ascii="Arial" w:eastAsia="Times New Roman" w:hAnsi="Arial" w:cs="Arial"/>
          <w:sz w:val="24"/>
          <w:szCs w:val="24"/>
          <w:lang w:eastAsia="es-ES"/>
        </w:rPr>
      </w:pPr>
      <w:r w:rsidRPr="00DF2DC2">
        <w:rPr>
          <w:rFonts w:ascii="Arial" w:eastAsia="Times New Roman" w:hAnsi="Arial" w:cs="Arial"/>
          <w:sz w:val="24"/>
          <w:szCs w:val="24"/>
          <w:lang w:eastAsia="es-ES"/>
        </w:rPr>
        <w:t xml:space="preserve">El presidente </w:t>
      </w:r>
      <w:hyperlink r:id="rId6" w:tooltip="Donald Trump" w:history="1">
        <w:r w:rsidRPr="00DF2DC2">
          <w:rPr>
            <w:rFonts w:ascii="Arial" w:eastAsia="Times New Roman" w:hAnsi="Arial" w:cs="Arial"/>
            <w:sz w:val="24"/>
            <w:szCs w:val="24"/>
            <w:lang w:eastAsia="es-ES"/>
          </w:rPr>
          <w:t xml:space="preserve">Donald </w:t>
        </w:r>
        <w:proofErr w:type="spellStart"/>
        <w:r w:rsidRPr="00DF2DC2">
          <w:rPr>
            <w:rFonts w:ascii="Arial" w:eastAsia="Times New Roman" w:hAnsi="Arial" w:cs="Arial"/>
            <w:sz w:val="24"/>
            <w:szCs w:val="24"/>
            <w:lang w:eastAsia="es-ES"/>
          </w:rPr>
          <w:t>Trump</w:t>
        </w:r>
        <w:proofErr w:type="spellEnd"/>
      </w:hyperlink>
      <w:r w:rsidRPr="00DF2DC2">
        <w:rPr>
          <w:rFonts w:ascii="Arial" w:eastAsia="Times New Roman" w:hAnsi="Arial" w:cs="Arial"/>
          <w:sz w:val="24"/>
          <w:szCs w:val="24"/>
          <w:lang w:eastAsia="es-ES"/>
        </w:rPr>
        <w:t xml:space="preserve"> firmó un memorando el </w:t>
      </w:r>
      <w:hyperlink r:id="rId7" w:tooltip="22 de marzo" w:history="1">
        <w:r w:rsidRPr="00DF2DC2">
          <w:rPr>
            <w:rFonts w:ascii="Arial" w:eastAsia="Times New Roman" w:hAnsi="Arial" w:cs="Arial"/>
            <w:sz w:val="24"/>
            <w:szCs w:val="24"/>
            <w:lang w:eastAsia="es-ES"/>
          </w:rPr>
          <w:t>22 de marzo</w:t>
        </w:r>
      </w:hyperlink>
      <w:r w:rsidRPr="00DF2DC2">
        <w:rPr>
          <w:rFonts w:ascii="Arial" w:eastAsia="Times New Roman" w:hAnsi="Arial" w:cs="Arial"/>
          <w:sz w:val="24"/>
          <w:szCs w:val="24"/>
          <w:lang w:eastAsia="es-ES"/>
        </w:rPr>
        <w:t xml:space="preserve"> de </w:t>
      </w:r>
      <w:hyperlink r:id="rId8" w:tooltip="2018" w:history="1">
        <w:r w:rsidRPr="00DF2DC2">
          <w:rPr>
            <w:rFonts w:ascii="Arial" w:eastAsia="Times New Roman" w:hAnsi="Arial" w:cs="Arial"/>
            <w:sz w:val="24"/>
            <w:szCs w:val="24"/>
            <w:lang w:eastAsia="es-ES"/>
          </w:rPr>
          <w:t>2018</w:t>
        </w:r>
      </w:hyperlink>
      <w:r w:rsidRPr="00DF2DC2">
        <w:rPr>
          <w:rFonts w:ascii="Arial" w:eastAsia="Times New Roman" w:hAnsi="Arial" w:cs="Arial"/>
          <w:sz w:val="24"/>
          <w:szCs w:val="24"/>
          <w:lang w:eastAsia="es-ES"/>
        </w:rPr>
        <w:t xml:space="preserve"> bajo el artículo 301 de la Ley de Comercio de </w:t>
      </w:r>
      <w:hyperlink r:id="rId9" w:tooltip="1974" w:history="1">
        <w:r w:rsidRPr="00DF2DC2">
          <w:rPr>
            <w:rFonts w:ascii="Arial" w:eastAsia="Times New Roman" w:hAnsi="Arial" w:cs="Arial"/>
            <w:sz w:val="24"/>
            <w:szCs w:val="24"/>
            <w:lang w:eastAsia="es-ES"/>
          </w:rPr>
          <w:t>1974</w:t>
        </w:r>
      </w:hyperlink>
      <w:r w:rsidRPr="00DF2DC2">
        <w:rPr>
          <w:rFonts w:ascii="Arial" w:eastAsia="Times New Roman" w:hAnsi="Arial" w:cs="Arial"/>
          <w:sz w:val="24"/>
          <w:szCs w:val="24"/>
          <w:lang w:eastAsia="es-ES"/>
        </w:rPr>
        <w:t xml:space="preserve">, ordenando al </w:t>
      </w:r>
      <w:hyperlink r:id="rId10" w:tooltip="Representante de Comercio de los Estados Unidos" w:history="1">
        <w:r w:rsidRPr="00DF2DC2">
          <w:rPr>
            <w:rFonts w:ascii="Arial" w:eastAsia="Times New Roman" w:hAnsi="Arial" w:cs="Arial"/>
            <w:sz w:val="24"/>
            <w:szCs w:val="24"/>
            <w:lang w:eastAsia="es-ES"/>
          </w:rPr>
          <w:t>Representante Comercial de Estados Unidos</w:t>
        </w:r>
      </w:hyperlink>
      <w:r w:rsidRPr="00DF2DC2">
        <w:rPr>
          <w:rFonts w:ascii="Arial" w:eastAsia="Times New Roman" w:hAnsi="Arial" w:cs="Arial"/>
          <w:sz w:val="24"/>
          <w:szCs w:val="24"/>
          <w:lang w:eastAsia="es-ES"/>
        </w:rPr>
        <w:t xml:space="preserve"> (</w:t>
      </w:r>
      <w:r w:rsidRPr="00DF2DC2">
        <w:rPr>
          <w:rFonts w:ascii="Arial" w:eastAsia="Times New Roman" w:hAnsi="Arial" w:cs="Arial"/>
          <w:i/>
          <w:iCs/>
          <w:sz w:val="24"/>
          <w:szCs w:val="24"/>
          <w:lang w:eastAsia="es-ES"/>
        </w:rPr>
        <w:t>United States Trade Representative</w:t>
      </w:r>
      <w:r w:rsidRPr="00DF2DC2">
        <w:rPr>
          <w:rFonts w:ascii="Arial" w:eastAsia="Times New Roman" w:hAnsi="Arial" w:cs="Arial"/>
          <w:sz w:val="24"/>
          <w:szCs w:val="24"/>
          <w:lang w:eastAsia="es-ES"/>
        </w:rPr>
        <w:t xml:space="preserve">, USTR) que se apliquen aranceles de 50 000 millones de dólares a los productos chinos. En una declaración formal, según establece la ley, Trump dijo que la propuesta de aranceles fue «una respuesta a las prácticas comerciales desleales de China a lo largo de los años», incluyendo el robo de </w:t>
      </w:r>
      <w:hyperlink r:id="rId11" w:tooltip="Propiedad intelectual" w:history="1">
        <w:r w:rsidRPr="00DF2DC2">
          <w:rPr>
            <w:rFonts w:ascii="Arial" w:eastAsia="Times New Roman" w:hAnsi="Arial" w:cs="Arial"/>
            <w:sz w:val="24"/>
            <w:szCs w:val="24"/>
            <w:lang w:eastAsia="es-ES"/>
          </w:rPr>
          <w:t>propiedad intelectual</w:t>
        </w:r>
      </w:hyperlink>
      <w:r w:rsidRPr="00DF2DC2">
        <w:rPr>
          <w:rFonts w:ascii="Arial" w:eastAsia="Times New Roman" w:hAnsi="Arial" w:cs="Arial"/>
          <w:sz w:val="24"/>
          <w:szCs w:val="24"/>
          <w:lang w:eastAsia="es-ES"/>
        </w:rPr>
        <w:t xml:space="preserve">. </w:t>
      </w:r>
    </w:p>
    <w:p w:rsidR="000848F0" w:rsidRPr="00DF2DC2" w:rsidRDefault="000848F0" w:rsidP="00DF2DC2">
      <w:pPr>
        <w:spacing w:before="100" w:beforeAutospacing="1" w:after="100" w:afterAutospacing="1" w:line="240" w:lineRule="auto"/>
        <w:jc w:val="both"/>
        <w:rPr>
          <w:rFonts w:ascii="Arial" w:eastAsia="Times New Roman" w:hAnsi="Arial" w:cs="Arial"/>
          <w:sz w:val="24"/>
          <w:szCs w:val="24"/>
          <w:lang w:eastAsia="es-ES"/>
        </w:rPr>
      </w:pPr>
      <w:r w:rsidRPr="00DF2DC2">
        <w:rPr>
          <w:rFonts w:ascii="Arial" w:eastAsia="Times New Roman" w:hAnsi="Arial" w:cs="Arial"/>
          <w:sz w:val="24"/>
          <w:szCs w:val="24"/>
          <w:lang w:eastAsia="es-ES"/>
        </w:rPr>
        <w:t xml:space="preserve">El 2 de abril, el Ministerio de Comercio de China impuso aranceles a 128 productos estadounidenses, incluyendo chatarra de aluminio, aviones, automóviles, productos derivados del cerdo y la soja (que tiene un arancel del 25 %), así como a frutas, frutos secos y tuberías de acero (15 %). Al día siguiente, el USTR publicó una lista de más de 1300 categorías de las importaciones chinas, por un valor de 50 000 millones, a las que se prevé establecer aranceles, incluyendo piezas de aviones, baterías, televisores de pantalla plana, dispositivos médicos, satélites y armas. </w:t>
      </w:r>
    </w:p>
    <w:p w:rsidR="0078196A" w:rsidRDefault="000848F0" w:rsidP="00DF2DC2">
      <w:pPr>
        <w:spacing w:before="100" w:beforeAutospacing="1" w:after="100" w:afterAutospacing="1" w:line="240" w:lineRule="auto"/>
        <w:jc w:val="both"/>
        <w:rPr>
          <w:rFonts w:ascii="Arial" w:eastAsia="Times New Roman" w:hAnsi="Arial" w:cs="Arial"/>
          <w:sz w:val="24"/>
          <w:szCs w:val="24"/>
          <w:lang w:eastAsia="es-ES"/>
        </w:rPr>
      </w:pPr>
      <w:r w:rsidRPr="00DF2DC2">
        <w:rPr>
          <w:rFonts w:ascii="Arial" w:eastAsia="Times New Roman" w:hAnsi="Arial" w:cs="Arial"/>
          <w:sz w:val="24"/>
          <w:szCs w:val="24"/>
          <w:lang w:eastAsia="es-ES"/>
        </w:rPr>
        <w:t xml:space="preserve">En represalia por ese anuncio, China impuso un impuesto adicional del 25 % a los aviones, los automóviles, y la </w:t>
      </w:r>
      <w:hyperlink r:id="rId12" w:tooltip="Glycine max" w:history="1">
        <w:r w:rsidRPr="00DF2DC2">
          <w:rPr>
            <w:rFonts w:ascii="Arial" w:eastAsia="Times New Roman" w:hAnsi="Arial" w:cs="Arial"/>
            <w:sz w:val="24"/>
            <w:szCs w:val="24"/>
            <w:lang w:eastAsia="es-ES"/>
          </w:rPr>
          <w:t>soja</w:t>
        </w:r>
      </w:hyperlink>
      <w:r w:rsidRPr="00DF2DC2">
        <w:rPr>
          <w:rFonts w:ascii="Arial" w:eastAsia="Times New Roman" w:hAnsi="Arial" w:cs="Arial"/>
          <w:sz w:val="24"/>
          <w:szCs w:val="24"/>
          <w:lang w:eastAsia="es-ES"/>
        </w:rPr>
        <w:t>, que es la principal exportación agrícola de Estados Unidos a China. El 5 de abril, Trump ordenó al USTR que se considere establecer aranceles adicionales por 100 000 millones de dólares.</w:t>
      </w:r>
      <w:r w:rsidR="003F228C" w:rsidRPr="00DF2DC2">
        <w:rPr>
          <w:rFonts w:ascii="Arial" w:eastAsia="Times New Roman" w:hAnsi="Arial" w:cs="Arial"/>
          <w:sz w:val="24"/>
          <w:szCs w:val="24"/>
          <w:lang w:eastAsia="es-ES"/>
        </w:rPr>
        <w:t xml:space="preserve"> </w:t>
      </w:r>
    </w:p>
    <w:p w:rsidR="000848F0" w:rsidRPr="00DF2DC2" w:rsidRDefault="000848F0" w:rsidP="00DF2DC2">
      <w:pPr>
        <w:spacing w:before="100" w:beforeAutospacing="1" w:after="100" w:afterAutospacing="1" w:line="240" w:lineRule="auto"/>
        <w:jc w:val="both"/>
        <w:rPr>
          <w:rFonts w:ascii="Arial" w:eastAsia="Times New Roman" w:hAnsi="Arial" w:cs="Arial"/>
          <w:sz w:val="24"/>
          <w:szCs w:val="24"/>
          <w:lang w:eastAsia="es-ES"/>
        </w:rPr>
      </w:pPr>
      <w:r w:rsidRPr="00DF2DC2">
        <w:rPr>
          <w:rFonts w:ascii="Arial" w:eastAsia="Times New Roman" w:hAnsi="Arial" w:cs="Arial"/>
          <w:sz w:val="24"/>
          <w:szCs w:val="24"/>
          <w:lang w:eastAsia="es-ES"/>
        </w:rPr>
        <w:t>En mayo, China canceló pedidos de soya estadounidense.</w:t>
      </w:r>
      <w:r w:rsidR="00376A5E" w:rsidRPr="00DF2DC2">
        <w:rPr>
          <w:rFonts w:ascii="Arial" w:eastAsia="Times New Roman" w:hAnsi="Arial" w:cs="Arial"/>
          <w:sz w:val="24"/>
          <w:szCs w:val="24"/>
          <w:lang w:eastAsia="es-ES"/>
        </w:rPr>
        <w:t xml:space="preserve"> </w:t>
      </w:r>
      <w:r w:rsidRPr="00DF2DC2">
        <w:rPr>
          <w:rFonts w:ascii="Arial" w:eastAsia="Times New Roman" w:hAnsi="Arial" w:cs="Arial"/>
          <w:sz w:val="24"/>
          <w:szCs w:val="24"/>
          <w:lang w:eastAsia="es-ES"/>
        </w:rPr>
        <w:t xml:space="preserve">​ El 20 de mayo el </w:t>
      </w:r>
      <w:hyperlink r:id="rId13" w:tooltip="Secretario del Tesoro de los Estados Unidos" w:history="1">
        <w:r w:rsidRPr="00DF2DC2">
          <w:rPr>
            <w:rFonts w:ascii="Arial" w:eastAsia="Times New Roman" w:hAnsi="Arial" w:cs="Arial"/>
            <w:sz w:val="24"/>
            <w:szCs w:val="24"/>
            <w:lang w:eastAsia="es-ES"/>
          </w:rPr>
          <w:t>secretario de Hacienda</w:t>
        </w:r>
      </w:hyperlink>
      <w:r w:rsidRPr="00DF2DC2">
        <w:rPr>
          <w:rFonts w:ascii="Arial" w:eastAsia="Times New Roman" w:hAnsi="Arial" w:cs="Arial"/>
          <w:sz w:val="24"/>
          <w:szCs w:val="24"/>
          <w:lang w:eastAsia="es-ES"/>
        </w:rPr>
        <w:t xml:space="preserve">, </w:t>
      </w:r>
      <w:hyperlink r:id="rId14" w:tooltip="Steven Mnuchin" w:history="1">
        <w:r w:rsidRPr="00DF2DC2">
          <w:rPr>
            <w:rFonts w:ascii="Arial" w:eastAsia="Times New Roman" w:hAnsi="Arial" w:cs="Arial"/>
            <w:sz w:val="24"/>
            <w:szCs w:val="24"/>
            <w:lang w:eastAsia="es-ES"/>
          </w:rPr>
          <w:t>Steven Mnuchin</w:t>
        </w:r>
      </w:hyperlink>
      <w:r w:rsidRPr="00DF2DC2">
        <w:rPr>
          <w:rFonts w:ascii="Arial" w:eastAsia="Times New Roman" w:hAnsi="Arial" w:cs="Arial"/>
          <w:sz w:val="24"/>
          <w:szCs w:val="24"/>
          <w:lang w:eastAsia="es-ES"/>
        </w:rPr>
        <w:t xml:space="preserve">, en una entrevista en </w:t>
      </w:r>
      <w:hyperlink r:id="rId15" w:tooltip="Fox News" w:history="1">
        <w:r w:rsidRPr="00DF2DC2">
          <w:rPr>
            <w:rFonts w:ascii="Arial" w:eastAsia="Times New Roman" w:hAnsi="Arial" w:cs="Arial"/>
            <w:sz w:val="24"/>
            <w:szCs w:val="24"/>
            <w:lang w:eastAsia="es-ES"/>
          </w:rPr>
          <w:t>Fox News</w:t>
        </w:r>
      </w:hyperlink>
      <w:r w:rsidRPr="00DF2DC2">
        <w:rPr>
          <w:rFonts w:ascii="Arial" w:eastAsia="Times New Roman" w:hAnsi="Arial" w:cs="Arial"/>
          <w:sz w:val="24"/>
          <w:szCs w:val="24"/>
          <w:lang w:eastAsia="es-ES"/>
        </w:rPr>
        <w:t>, dijo que, «estamos poniendo la guerra comercial en espera».</w:t>
      </w:r>
      <w:r w:rsidR="00376A5E">
        <w:rPr>
          <w:rFonts w:ascii="Arial" w:hAnsi="Arial" w:cs="Arial"/>
          <w:sz w:val="24"/>
          <w:szCs w:val="24"/>
        </w:rPr>
        <w:t xml:space="preserve"> </w:t>
      </w:r>
      <w:r w:rsidRPr="00DF2DC2">
        <w:rPr>
          <w:rFonts w:ascii="Arial" w:eastAsia="Times New Roman" w:hAnsi="Arial" w:cs="Arial"/>
          <w:sz w:val="24"/>
          <w:szCs w:val="24"/>
          <w:lang w:eastAsia="es-ES"/>
        </w:rPr>
        <w:t>El 29 de mayo la Casa Blanca anunció que la imposición de un arancel del 25 % a 50 000 millones de dólares en productos chinos de «tecnología industrialmente importante», y que la lista completa de los productos afectados sería anunciada el 15 de junio, tras lo cual se pondrían en marcha. También se anunció la imposición de restricciones a la inversión y la mejora en los controles de exportación de China para prevenir la adquisición de tecnología de Estados Unidos.</w:t>
      </w:r>
      <w:r w:rsidR="00376A5E" w:rsidRPr="00DF2DC2">
        <w:rPr>
          <w:rFonts w:ascii="Arial" w:eastAsia="Times New Roman" w:hAnsi="Arial" w:cs="Arial"/>
          <w:sz w:val="24"/>
          <w:szCs w:val="24"/>
          <w:lang w:eastAsia="es-ES"/>
        </w:rPr>
        <w:t xml:space="preserve"> </w:t>
      </w:r>
      <w:r w:rsidRPr="00DF2DC2">
        <w:rPr>
          <w:rFonts w:ascii="Arial" w:eastAsia="Times New Roman" w:hAnsi="Arial" w:cs="Arial"/>
          <w:sz w:val="24"/>
          <w:szCs w:val="24"/>
          <w:lang w:eastAsia="es-ES"/>
        </w:rPr>
        <w:t xml:space="preserve">​ La </w:t>
      </w:r>
      <w:hyperlink r:id="rId16" w:tooltip="BBC News" w:history="1">
        <w:r w:rsidRPr="00DF2DC2">
          <w:rPr>
            <w:rFonts w:ascii="Arial" w:eastAsia="Times New Roman" w:hAnsi="Arial" w:cs="Arial"/>
            <w:sz w:val="24"/>
            <w:szCs w:val="24"/>
            <w:lang w:eastAsia="es-ES"/>
          </w:rPr>
          <w:t>BBC</w:t>
        </w:r>
      </w:hyperlink>
      <w:r w:rsidRPr="00DF2DC2">
        <w:rPr>
          <w:rFonts w:ascii="Arial" w:eastAsia="Times New Roman" w:hAnsi="Arial" w:cs="Arial"/>
          <w:sz w:val="24"/>
          <w:szCs w:val="24"/>
          <w:lang w:eastAsia="es-ES"/>
        </w:rPr>
        <w:t xml:space="preserve"> informó el 3 de junio que China había «advertido que todas las negociaciones comerciales entre Pekín y Washington serán nulas si Estados Unidos establece las sanciones comerciales». </w:t>
      </w:r>
    </w:p>
    <w:p w:rsidR="000848F0" w:rsidRPr="00DF2DC2" w:rsidRDefault="000848F0" w:rsidP="00DF2DC2">
      <w:pPr>
        <w:spacing w:before="100" w:beforeAutospacing="1" w:after="100" w:afterAutospacing="1" w:line="240" w:lineRule="auto"/>
        <w:jc w:val="both"/>
        <w:rPr>
          <w:rFonts w:ascii="Arial" w:eastAsia="Times New Roman" w:hAnsi="Arial" w:cs="Arial"/>
          <w:sz w:val="24"/>
          <w:szCs w:val="24"/>
          <w:lang w:eastAsia="es-ES"/>
        </w:rPr>
      </w:pPr>
      <w:r w:rsidRPr="00DF2DC2">
        <w:rPr>
          <w:rFonts w:ascii="Arial" w:eastAsia="Times New Roman" w:hAnsi="Arial" w:cs="Arial"/>
          <w:sz w:val="24"/>
          <w:szCs w:val="24"/>
          <w:lang w:eastAsia="es-ES"/>
        </w:rPr>
        <w:t>El 15 de junio, Trump confirmó la imposición de una tarifa del 25 % a 50 000 millones de exportaciones chinas, de las cuales 34 000 millones serían gravadas el 6 de julio, mientras que los restantes 16 000 millones en una fecha posterior.</w:t>
      </w:r>
      <w:r w:rsidR="00CC2AE6" w:rsidRPr="00DF2DC2">
        <w:rPr>
          <w:rFonts w:ascii="Arial" w:eastAsia="Times New Roman" w:hAnsi="Arial" w:cs="Arial"/>
          <w:sz w:val="24"/>
          <w:szCs w:val="24"/>
          <w:lang w:eastAsia="es-ES"/>
        </w:rPr>
        <w:t xml:space="preserve"> </w:t>
      </w:r>
      <w:r w:rsidRPr="00DF2DC2">
        <w:rPr>
          <w:rFonts w:ascii="Arial" w:eastAsia="Times New Roman" w:hAnsi="Arial" w:cs="Arial"/>
          <w:sz w:val="24"/>
          <w:szCs w:val="24"/>
          <w:lang w:eastAsia="es-ES"/>
        </w:rPr>
        <w:t xml:space="preserve">​ El ministro de Comercio de China acusó a los Estados Unidos de iniciar una guerra comercial y dijo que China respondería con aranceles similares a las importaciones estadounidenses. Tres días más tarde, la Casa Blanca declaró que Estados Unidos establecería aranceles adicionales del 10 % a otros 200 000 millones de importaciones chinas, si China respondía a las medidas estadounidenses. China replicó casi inmediatamente, amenazando con aranceles sobre 50 000 millones de bienes estadounidenses, y reafirmando el «inicio de una guerra comercial» por parte </w:t>
      </w:r>
      <w:r w:rsidRPr="00DF2DC2">
        <w:rPr>
          <w:rFonts w:ascii="Arial" w:eastAsia="Times New Roman" w:hAnsi="Arial" w:cs="Arial"/>
          <w:sz w:val="24"/>
          <w:szCs w:val="24"/>
          <w:lang w:eastAsia="es-ES"/>
        </w:rPr>
        <w:lastRenderedPageBreak/>
        <w:t xml:space="preserve">de Estados Unidos. </w:t>
      </w:r>
      <w:r w:rsidR="0079249F">
        <w:rPr>
          <w:rFonts w:ascii="Arial" w:eastAsia="Times New Roman" w:hAnsi="Arial" w:cs="Arial"/>
          <w:sz w:val="24"/>
          <w:szCs w:val="24"/>
          <w:lang w:eastAsia="es-ES"/>
        </w:rPr>
        <w:t xml:space="preserve"> </w:t>
      </w:r>
      <w:r w:rsidRPr="00DF2DC2">
        <w:rPr>
          <w:rFonts w:ascii="Arial" w:eastAsia="Times New Roman" w:hAnsi="Arial" w:cs="Arial"/>
          <w:sz w:val="24"/>
          <w:szCs w:val="24"/>
          <w:lang w:eastAsia="es-ES"/>
        </w:rPr>
        <w:t xml:space="preserve">El 8 de agosto el USTR publicó la lista final de 279 bienes chinos, por un valor de 16 000 millones, que serían objeto de aranceles del 25 %. </w:t>
      </w:r>
    </w:p>
    <w:p w:rsidR="000848F0" w:rsidRPr="00DF2DC2" w:rsidRDefault="000848F0" w:rsidP="00DF2DC2">
      <w:pPr>
        <w:spacing w:before="100" w:beforeAutospacing="1" w:after="100" w:afterAutospacing="1" w:line="240" w:lineRule="auto"/>
        <w:jc w:val="both"/>
        <w:outlineLvl w:val="2"/>
        <w:rPr>
          <w:rFonts w:ascii="Arial" w:eastAsia="Times New Roman" w:hAnsi="Arial" w:cs="Arial"/>
          <w:b/>
          <w:bCs/>
          <w:sz w:val="24"/>
          <w:szCs w:val="24"/>
          <w:lang w:eastAsia="es-ES"/>
        </w:rPr>
      </w:pPr>
      <w:r w:rsidRPr="00DF2DC2">
        <w:rPr>
          <w:rFonts w:ascii="Arial" w:eastAsia="Times New Roman" w:hAnsi="Arial" w:cs="Arial"/>
          <w:b/>
          <w:bCs/>
          <w:sz w:val="24"/>
          <w:szCs w:val="24"/>
          <w:lang w:eastAsia="es-ES"/>
        </w:rPr>
        <w:t>China acude a la OMC y suspensión del conflicto</w:t>
      </w:r>
    </w:p>
    <w:p w:rsidR="000848F0" w:rsidRPr="00DF2DC2" w:rsidRDefault="000848F0" w:rsidP="00DF2DC2">
      <w:pPr>
        <w:spacing w:before="100" w:beforeAutospacing="1" w:after="100" w:afterAutospacing="1" w:line="240" w:lineRule="auto"/>
        <w:jc w:val="both"/>
        <w:rPr>
          <w:rFonts w:ascii="Arial" w:eastAsia="Times New Roman" w:hAnsi="Arial" w:cs="Arial"/>
          <w:sz w:val="24"/>
          <w:szCs w:val="24"/>
          <w:lang w:eastAsia="es-ES"/>
        </w:rPr>
      </w:pPr>
      <w:r w:rsidRPr="00DF2DC2">
        <w:rPr>
          <w:rFonts w:ascii="Arial" w:eastAsia="Times New Roman" w:hAnsi="Arial" w:cs="Arial"/>
          <w:sz w:val="24"/>
          <w:szCs w:val="24"/>
          <w:lang w:eastAsia="es-ES"/>
        </w:rPr>
        <w:t xml:space="preserve">En mayo de 2018 China inició los procedimientos de solución de controversias de la </w:t>
      </w:r>
      <w:hyperlink r:id="rId17" w:tooltip="Organización Mundial de Comercio" w:history="1">
        <w:r w:rsidRPr="00DF2DC2">
          <w:rPr>
            <w:rFonts w:ascii="Arial" w:eastAsia="Times New Roman" w:hAnsi="Arial" w:cs="Arial"/>
            <w:sz w:val="24"/>
            <w:szCs w:val="24"/>
            <w:lang w:eastAsia="es-ES"/>
          </w:rPr>
          <w:t>Organización Mundial de Comercio</w:t>
        </w:r>
      </w:hyperlink>
      <w:r w:rsidRPr="00DF2DC2">
        <w:rPr>
          <w:rFonts w:ascii="Arial" w:eastAsia="Times New Roman" w:hAnsi="Arial" w:cs="Arial"/>
          <w:sz w:val="24"/>
          <w:szCs w:val="24"/>
          <w:lang w:eastAsia="es-ES"/>
        </w:rPr>
        <w:t xml:space="preserve"> (OMC) en relación con los aranceles que Estados Unidos impuso a las importaciones de productos fotovoltaicos de silicio cristalino y a las medidas relacionadas con la energía renovable.</w:t>
      </w:r>
      <w:r w:rsidR="004D10D7" w:rsidRPr="00DF2DC2">
        <w:rPr>
          <w:rFonts w:ascii="Arial" w:eastAsia="Times New Roman" w:hAnsi="Arial" w:cs="Arial"/>
          <w:sz w:val="24"/>
          <w:szCs w:val="24"/>
          <w:lang w:eastAsia="es-ES"/>
        </w:rPr>
        <w:t xml:space="preserve"> </w:t>
      </w:r>
      <w:r w:rsidRPr="00DF2DC2">
        <w:rPr>
          <w:rFonts w:ascii="Arial" w:eastAsia="Times New Roman" w:hAnsi="Arial" w:cs="Arial"/>
          <w:sz w:val="24"/>
          <w:szCs w:val="24"/>
          <w:lang w:eastAsia="es-ES"/>
        </w:rPr>
        <w:t>​ El subsecretario de Asuntos Internacionales del Departamento del Tesoro de Estados Unidos, David Malpass, y el viceministro de Comercio de China Wang Shouwen se reunieron el 22 de agosto en Washington DC, en un intento por reiniciar las negociaciones. El día siguiente, el 23 de agosto, comenzaron a regir los aranceles impuestos a bienes chinos por un valor de 16 000 millones de dólares. Por ello, el 27 de agosto China inició un nuevo procedimiento ante la OMC.</w:t>
      </w:r>
      <w:r w:rsidR="004D10D7" w:rsidRPr="00DF2DC2">
        <w:rPr>
          <w:rFonts w:ascii="Arial" w:eastAsia="Times New Roman" w:hAnsi="Arial" w:cs="Arial"/>
          <w:sz w:val="24"/>
          <w:szCs w:val="24"/>
          <w:lang w:eastAsia="es-ES"/>
        </w:rPr>
        <w:t xml:space="preserve"> </w:t>
      </w:r>
      <w:r w:rsidRPr="00DF2DC2">
        <w:rPr>
          <w:rFonts w:ascii="Arial" w:eastAsia="Times New Roman" w:hAnsi="Arial" w:cs="Arial"/>
          <w:sz w:val="24"/>
          <w:szCs w:val="24"/>
          <w:lang w:eastAsia="es-ES"/>
        </w:rPr>
        <w:t xml:space="preserve">​ El 1 de diciembre, durante la </w:t>
      </w:r>
      <w:hyperlink r:id="rId18" w:tooltip="Cumbre del G-20 de Buenos Aires" w:history="1">
        <w:r w:rsidRPr="00DF2DC2">
          <w:rPr>
            <w:rFonts w:ascii="Arial" w:eastAsia="Times New Roman" w:hAnsi="Arial" w:cs="Arial"/>
            <w:sz w:val="24"/>
            <w:szCs w:val="24"/>
            <w:lang w:eastAsia="es-ES"/>
          </w:rPr>
          <w:t>reunión del G-20</w:t>
        </w:r>
      </w:hyperlink>
      <w:r w:rsidRPr="00DF2DC2">
        <w:rPr>
          <w:rFonts w:ascii="Arial" w:eastAsia="Times New Roman" w:hAnsi="Arial" w:cs="Arial"/>
          <w:sz w:val="24"/>
          <w:szCs w:val="24"/>
          <w:lang w:eastAsia="es-ES"/>
        </w:rPr>
        <w:t xml:space="preserve"> realizada en Argentina, los presidentes de ambos países acordaron posponer la imposición de nuevos aranceles comerciales por un plazo de 90 días para permitir la reanudación de las negociaciones. </w:t>
      </w:r>
    </w:p>
    <w:p w:rsidR="000848F0" w:rsidRPr="00DF2DC2" w:rsidRDefault="000848F0" w:rsidP="00DF2DC2">
      <w:pPr>
        <w:spacing w:before="100" w:beforeAutospacing="1" w:after="100" w:afterAutospacing="1" w:line="240" w:lineRule="auto"/>
        <w:jc w:val="both"/>
        <w:outlineLvl w:val="2"/>
        <w:rPr>
          <w:rFonts w:ascii="Arial" w:eastAsia="Times New Roman" w:hAnsi="Arial" w:cs="Arial"/>
          <w:b/>
          <w:bCs/>
          <w:sz w:val="24"/>
          <w:szCs w:val="24"/>
          <w:lang w:eastAsia="es-ES"/>
        </w:rPr>
      </w:pPr>
      <w:r w:rsidRPr="00DF2DC2">
        <w:rPr>
          <w:rFonts w:ascii="Arial" w:eastAsia="Times New Roman" w:hAnsi="Arial" w:cs="Arial"/>
          <w:b/>
          <w:bCs/>
          <w:sz w:val="24"/>
          <w:szCs w:val="24"/>
          <w:lang w:eastAsia="es-ES"/>
        </w:rPr>
        <w:t>Ataque a Huawei</w:t>
      </w:r>
    </w:p>
    <w:p w:rsidR="000848F0" w:rsidRPr="00DF2DC2" w:rsidRDefault="000848F0" w:rsidP="00DF2DC2">
      <w:pPr>
        <w:spacing w:before="100" w:beforeAutospacing="1" w:after="100" w:afterAutospacing="1" w:line="240" w:lineRule="auto"/>
        <w:jc w:val="both"/>
        <w:rPr>
          <w:rFonts w:ascii="Arial" w:eastAsia="Times New Roman" w:hAnsi="Arial" w:cs="Arial"/>
          <w:sz w:val="24"/>
          <w:szCs w:val="24"/>
          <w:lang w:eastAsia="es-ES"/>
        </w:rPr>
      </w:pPr>
      <w:r w:rsidRPr="00DF2DC2">
        <w:rPr>
          <w:rFonts w:ascii="Arial" w:eastAsia="Times New Roman" w:hAnsi="Arial" w:cs="Arial"/>
          <w:sz w:val="24"/>
          <w:szCs w:val="24"/>
          <w:lang w:eastAsia="es-ES"/>
        </w:rPr>
        <w:t xml:space="preserve">El 19 de mayo de 2019 </w:t>
      </w:r>
      <w:hyperlink r:id="rId19" w:tooltip="Google" w:history="1">
        <w:r w:rsidRPr="00DF2DC2">
          <w:rPr>
            <w:rFonts w:ascii="Arial" w:eastAsia="Times New Roman" w:hAnsi="Arial" w:cs="Arial"/>
            <w:sz w:val="24"/>
            <w:szCs w:val="24"/>
            <w:lang w:eastAsia="es-ES"/>
          </w:rPr>
          <w:t>Google</w:t>
        </w:r>
      </w:hyperlink>
      <w:r w:rsidRPr="00DF2DC2">
        <w:rPr>
          <w:rFonts w:ascii="Arial" w:eastAsia="Times New Roman" w:hAnsi="Arial" w:cs="Arial"/>
          <w:sz w:val="24"/>
          <w:szCs w:val="24"/>
          <w:lang w:eastAsia="es-ES"/>
        </w:rPr>
        <w:t xml:space="preserve">, siguiendo órdenes de la administración de EEUU, anuncia que dejará de proporcionar actualizaciones de su sistema operativo para móviles, </w:t>
      </w:r>
      <w:hyperlink r:id="rId20" w:tooltip="Android" w:history="1">
        <w:r w:rsidRPr="00DF2DC2">
          <w:rPr>
            <w:rFonts w:ascii="Arial" w:eastAsia="Times New Roman" w:hAnsi="Arial" w:cs="Arial"/>
            <w:sz w:val="24"/>
            <w:szCs w:val="24"/>
            <w:lang w:eastAsia="es-ES"/>
          </w:rPr>
          <w:t>Android</w:t>
        </w:r>
      </w:hyperlink>
      <w:r w:rsidRPr="00DF2DC2">
        <w:rPr>
          <w:rFonts w:ascii="Arial" w:eastAsia="Times New Roman" w:hAnsi="Arial" w:cs="Arial"/>
          <w:sz w:val="24"/>
          <w:szCs w:val="24"/>
          <w:lang w:eastAsia="es-ES"/>
        </w:rPr>
        <w:t xml:space="preserve"> a los propietarios de teléfonos de esta marca, y que las nuevas unidades de Huawei no podrán utilizar las aplicaciones básicas para funcionar (como </w:t>
      </w:r>
      <w:hyperlink r:id="rId21" w:tooltip="Gmail" w:history="1">
        <w:r w:rsidRPr="00DF2DC2">
          <w:rPr>
            <w:rFonts w:ascii="Arial" w:eastAsia="Times New Roman" w:hAnsi="Arial" w:cs="Arial"/>
            <w:sz w:val="24"/>
            <w:szCs w:val="24"/>
            <w:lang w:eastAsia="es-ES"/>
          </w:rPr>
          <w:t>Gmail</w:t>
        </w:r>
      </w:hyperlink>
      <w:r w:rsidRPr="00DF2DC2">
        <w:rPr>
          <w:rFonts w:ascii="Arial" w:eastAsia="Times New Roman" w:hAnsi="Arial" w:cs="Arial"/>
          <w:sz w:val="24"/>
          <w:szCs w:val="24"/>
          <w:lang w:eastAsia="es-ES"/>
        </w:rPr>
        <w:t xml:space="preserve">, </w:t>
      </w:r>
      <w:hyperlink r:id="rId22" w:tooltip="Play Store" w:history="1">
        <w:r w:rsidRPr="00DF2DC2">
          <w:rPr>
            <w:rFonts w:ascii="Arial" w:eastAsia="Times New Roman" w:hAnsi="Arial" w:cs="Arial"/>
            <w:sz w:val="24"/>
            <w:szCs w:val="24"/>
            <w:lang w:eastAsia="es-ES"/>
          </w:rPr>
          <w:t>Play Store</w:t>
        </w:r>
      </w:hyperlink>
      <w:r w:rsidRPr="00DF2DC2">
        <w:rPr>
          <w:rFonts w:ascii="Arial" w:eastAsia="Times New Roman" w:hAnsi="Arial" w:cs="Arial"/>
          <w:sz w:val="24"/>
          <w:szCs w:val="24"/>
          <w:lang w:eastAsia="es-ES"/>
        </w:rPr>
        <w:t xml:space="preserve">, </w:t>
      </w:r>
      <w:hyperlink r:id="rId23" w:tooltip="Google maps" w:history="1">
        <w:r w:rsidRPr="00DF2DC2">
          <w:rPr>
            <w:rFonts w:ascii="Arial" w:eastAsia="Times New Roman" w:hAnsi="Arial" w:cs="Arial"/>
            <w:sz w:val="24"/>
            <w:szCs w:val="24"/>
            <w:lang w:eastAsia="es-ES"/>
          </w:rPr>
          <w:t>Google maps</w:t>
        </w:r>
      </w:hyperlink>
      <w:r w:rsidRPr="00DF2DC2">
        <w:rPr>
          <w:rFonts w:ascii="Arial" w:eastAsia="Times New Roman" w:hAnsi="Arial" w:cs="Arial"/>
          <w:sz w:val="24"/>
          <w:szCs w:val="24"/>
          <w:lang w:eastAsia="es-ES"/>
        </w:rPr>
        <w:t xml:space="preserve">, etc). Huawei ha respondido afirmando que generará sus propias actualizaciones, pero la complejidad de diseñar y distribuir un nuevo sistema operativo, la dificultad para que los programadores de aplicaciones saquen una tercera versión de las aplicaciones, etc. ha llevado a generar dudas sobre la efectividad de las intenciones declaradas por responsables de la empresa. </w:t>
      </w:r>
    </w:p>
    <w:p w:rsidR="000848F0" w:rsidRPr="00C329DE" w:rsidRDefault="000848F0" w:rsidP="00C329DE">
      <w:pPr>
        <w:spacing w:before="100" w:beforeAutospacing="1" w:after="100" w:afterAutospacing="1" w:line="240" w:lineRule="auto"/>
        <w:jc w:val="both"/>
        <w:outlineLvl w:val="2"/>
        <w:rPr>
          <w:rFonts w:ascii="Arial" w:eastAsia="Times New Roman" w:hAnsi="Arial" w:cs="Arial"/>
          <w:b/>
          <w:bCs/>
          <w:sz w:val="24"/>
          <w:szCs w:val="24"/>
          <w:lang w:eastAsia="es-ES"/>
        </w:rPr>
      </w:pPr>
      <w:r w:rsidRPr="00DF2DC2">
        <w:rPr>
          <w:rFonts w:ascii="Arial" w:eastAsia="Times New Roman" w:hAnsi="Arial" w:cs="Arial"/>
          <w:b/>
          <w:bCs/>
          <w:sz w:val="24"/>
          <w:szCs w:val="24"/>
          <w:lang w:eastAsia="es-ES"/>
        </w:rPr>
        <w:t>Manejo de la crisis de 2020</w:t>
      </w:r>
    </w:p>
    <w:p w:rsidR="000848F0" w:rsidRPr="00DF2DC2" w:rsidRDefault="000848F0" w:rsidP="009C5AC9">
      <w:pPr>
        <w:spacing w:before="100" w:beforeAutospacing="1" w:after="100" w:afterAutospacing="1" w:line="240" w:lineRule="auto"/>
        <w:jc w:val="both"/>
        <w:rPr>
          <w:rFonts w:ascii="Arial" w:eastAsia="Times New Roman" w:hAnsi="Arial" w:cs="Arial"/>
          <w:sz w:val="24"/>
          <w:szCs w:val="24"/>
          <w:lang w:eastAsia="es-ES"/>
        </w:rPr>
      </w:pPr>
      <w:r w:rsidRPr="00DF2DC2">
        <w:rPr>
          <w:rFonts w:ascii="Arial" w:eastAsia="Times New Roman" w:hAnsi="Arial" w:cs="Arial"/>
          <w:sz w:val="24"/>
          <w:szCs w:val="24"/>
          <w:lang w:eastAsia="es-ES"/>
        </w:rPr>
        <w:t xml:space="preserve">3 de enero: </w:t>
      </w:r>
      <w:hyperlink r:id="rId24" w:tooltip="Reuters" w:history="1">
        <w:r w:rsidRPr="00DF2DC2">
          <w:rPr>
            <w:rFonts w:ascii="Arial" w:eastAsia="Times New Roman" w:hAnsi="Arial" w:cs="Arial"/>
            <w:sz w:val="24"/>
            <w:szCs w:val="24"/>
            <w:lang w:eastAsia="es-ES"/>
          </w:rPr>
          <w:t>Reuters</w:t>
        </w:r>
      </w:hyperlink>
      <w:r w:rsidRPr="00DF2DC2">
        <w:rPr>
          <w:rFonts w:ascii="Arial" w:eastAsia="Times New Roman" w:hAnsi="Arial" w:cs="Arial"/>
          <w:sz w:val="24"/>
          <w:szCs w:val="24"/>
          <w:lang w:eastAsia="es-ES"/>
        </w:rPr>
        <w:t xml:space="preserve"> informó que en diciembre de 2019 el sector manufacturero estadounidense cayó en su peor caída en más de una década, atribuyendo el declive a la guerra comercial entre Estados Unidos y China.</w:t>
      </w:r>
    </w:p>
    <w:p w:rsidR="000848F0" w:rsidRPr="00DF2DC2" w:rsidRDefault="000848F0" w:rsidP="00AD71AD">
      <w:pPr>
        <w:spacing w:before="100" w:beforeAutospacing="1" w:after="100" w:afterAutospacing="1" w:line="240" w:lineRule="auto"/>
        <w:jc w:val="both"/>
        <w:rPr>
          <w:rFonts w:ascii="Arial" w:eastAsia="Times New Roman" w:hAnsi="Arial" w:cs="Arial"/>
          <w:sz w:val="24"/>
          <w:szCs w:val="24"/>
          <w:lang w:eastAsia="es-ES"/>
        </w:rPr>
      </w:pPr>
      <w:r w:rsidRPr="00DF2DC2">
        <w:rPr>
          <w:rFonts w:ascii="Arial" w:eastAsia="Times New Roman" w:hAnsi="Arial" w:cs="Arial"/>
          <w:sz w:val="24"/>
          <w:szCs w:val="24"/>
          <w:lang w:eastAsia="es-ES"/>
        </w:rPr>
        <w:t xml:space="preserve">15 de enero: El presidente de Estados Unidos, </w:t>
      </w:r>
      <w:hyperlink r:id="rId25" w:tooltip="Donald Trump" w:history="1">
        <w:r w:rsidRPr="00DF2DC2">
          <w:rPr>
            <w:rFonts w:ascii="Arial" w:eastAsia="Times New Roman" w:hAnsi="Arial" w:cs="Arial"/>
            <w:sz w:val="24"/>
            <w:szCs w:val="24"/>
            <w:lang w:eastAsia="es-ES"/>
          </w:rPr>
          <w:t xml:space="preserve">Donald </w:t>
        </w:r>
        <w:proofErr w:type="spellStart"/>
        <w:r w:rsidRPr="00DF2DC2">
          <w:rPr>
            <w:rFonts w:ascii="Arial" w:eastAsia="Times New Roman" w:hAnsi="Arial" w:cs="Arial"/>
            <w:sz w:val="24"/>
            <w:szCs w:val="24"/>
            <w:lang w:eastAsia="es-ES"/>
          </w:rPr>
          <w:t>Trump</w:t>
        </w:r>
        <w:proofErr w:type="spellEnd"/>
      </w:hyperlink>
      <w:r w:rsidRPr="00DF2DC2">
        <w:rPr>
          <w:rFonts w:ascii="Arial" w:eastAsia="Times New Roman" w:hAnsi="Arial" w:cs="Arial"/>
          <w:sz w:val="24"/>
          <w:szCs w:val="24"/>
          <w:lang w:eastAsia="es-ES"/>
        </w:rPr>
        <w:t xml:space="preserve"> y el viceprimer ministro de China, </w:t>
      </w:r>
      <w:hyperlink r:id="rId26" w:tooltip="Liu He" w:history="1">
        <w:proofErr w:type="spellStart"/>
        <w:r w:rsidRPr="00DF2DC2">
          <w:rPr>
            <w:rFonts w:ascii="Arial" w:eastAsia="Times New Roman" w:hAnsi="Arial" w:cs="Arial"/>
            <w:sz w:val="24"/>
            <w:szCs w:val="24"/>
            <w:lang w:eastAsia="es-ES"/>
          </w:rPr>
          <w:t>Liu</w:t>
        </w:r>
        <w:proofErr w:type="spellEnd"/>
        <w:r w:rsidRPr="00DF2DC2">
          <w:rPr>
            <w:rFonts w:ascii="Arial" w:eastAsia="Times New Roman" w:hAnsi="Arial" w:cs="Arial"/>
            <w:sz w:val="24"/>
            <w:szCs w:val="24"/>
            <w:lang w:eastAsia="es-ES"/>
          </w:rPr>
          <w:t xml:space="preserve"> He</w:t>
        </w:r>
      </w:hyperlink>
      <w:r w:rsidRPr="00DF2DC2">
        <w:rPr>
          <w:rFonts w:ascii="Arial" w:eastAsia="Times New Roman" w:hAnsi="Arial" w:cs="Arial"/>
          <w:sz w:val="24"/>
          <w:szCs w:val="24"/>
          <w:lang w:eastAsia="es-ES"/>
        </w:rPr>
        <w:t xml:space="preserve"> firmaron el acuerdo comercial entre Estados Unidos y China de la Fase Uno en </w:t>
      </w:r>
      <w:hyperlink r:id="rId27" w:tooltip="Washington D. C." w:history="1">
        <w:r w:rsidRPr="00DF2DC2">
          <w:rPr>
            <w:rFonts w:ascii="Arial" w:eastAsia="Times New Roman" w:hAnsi="Arial" w:cs="Arial"/>
            <w:sz w:val="24"/>
            <w:szCs w:val="24"/>
            <w:lang w:eastAsia="es-ES"/>
          </w:rPr>
          <w:t>Washington DC</w:t>
        </w:r>
      </w:hyperlink>
      <w:r w:rsidRPr="00DF2DC2">
        <w:rPr>
          <w:rFonts w:ascii="Arial" w:eastAsia="Times New Roman" w:hAnsi="Arial" w:cs="Arial"/>
          <w:sz w:val="24"/>
          <w:szCs w:val="24"/>
          <w:lang w:eastAsia="es-ES"/>
        </w:rPr>
        <w:t>.</w:t>
      </w:r>
      <w:r w:rsidR="00921DE2" w:rsidRPr="00DF2DC2">
        <w:rPr>
          <w:rFonts w:ascii="Arial" w:eastAsia="Times New Roman" w:hAnsi="Arial" w:cs="Arial"/>
          <w:sz w:val="24"/>
          <w:szCs w:val="24"/>
          <w:lang w:eastAsia="es-ES"/>
        </w:rPr>
        <w:t xml:space="preserve"> </w:t>
      </w:r>
      <w:r w:rsidRPr="00DF2DC2">
        <w:rPr>
          <w:rFonts w:ascii="Arial" w:eastAsia="Times New Roman" w:hAnsi="Arial" w:cs="Arial"/>
          <w:sz w:val="24"/>
          <w:szCs w:val="24"/>
          <w:lang w:eastAsia="es-ES"/>
        </w:rPr>
        <w:t>​ El "</w:t>
      </w:r>
      <w:r w:rsidRPr="00DF2DC2">
        <w:rPr>
          <w:rFonts w:ascii="Arial" w:eastAsia="Times New Roman" w:hAnsi="Arial" w:cs="Arial"/>
          <w:i/>
          <w:iCs/>
          <w:sz w:val="24"/>
          <w:szCs w:val="24"/>
          <w:lang w:eastAsia="es-ES"/>
        </w:rPr>
        <w:t>Acuerdo económico y comercial entre los Estados Unidos de América y la República Popular de China</w:t>
      </w:r>
      <w:r w:rsidRPr="00DF2DC2">
        <w:rPr>
          <w:rFonts w:ascii="Arial" w:eastAsia="Times New Roman" w:hAnsi="Arial" w:cs="Arial"/>
          <w:sz w:val="24"/>
          <w:szCs w:val="24"/>
          <w:lang w:eastAsia="es-ES"/>
        </w:rPr>
        <w:t>" entrará en vigor el 14 de febrero de 2020 y se centra en los derechos de propiedad intelectual (Capítulo 1), la transferencia de tecnología (Capítulo 2), los alimentos y los productos agrícolas. (Capítulo 3), servicios financieros (Capítulo 4), asuntos de tipo de cambio y transparencia (Capítulo 5), y expansión del comercio (Capítulo 6), con referencia a los procedimientos de evaluación bilateral y resolución de disputas en el Capítulo 7. A diferenci</w:t>
      </w:r>
      <w:r w:rsidR="00AD71AD">
        <w:rPr>
          <w:rFonts w:ascii="Arial" w:eastAsia="Times New Roman" w:hAnsi="Arial" w:cs="Arial"/>
          <w:sz w:val="24"/>
          <w:szCs w:val="24"/>
          <w:lang w:eastAsia="es-ES"/>
        </w:rPr>
        <w:t>a de otros acuerdos comerciales</w:t>
      </w:r>
      <w:r w:rsidRPr="00DF2DC2">
        <w:rPr>
          <w:rFonts w:ascii="Arial" w:eastAsia="Times New Roman" w:hAnsi="Arial" w:cs="Arial"/>
          <w:sz w:val="24"/>
          <w:szCs w:val="24"/>
          <w:lang w:eastAsia="es-ES"/>
        </w:rPr>
        <w:t xml:space="preserve">, el acuerdo Fase Uno entre Estados </w:t>
      </w:r>
      <w:r w:rsidRPr="00DF2DC2">
        <w:rPr>
          <w:rFonts w:ascii="Arial" w:eastAsia="Times New Roman" w:hAnsi="Arial" w:cs="Arial"/>
          <w:sz w:val="24"/>
          <w:szCs w:val="24"/>
          <w:lang w:eastAsia="es-ES"/>
        </w:rPr>
        <w:lastRenderedPageBreak/>
        <w:t>Unidos y China no se basó en el arbitraje a través de una organización intergubernamental como la Organización Mundial del Comercio, sino a través de un mecanismo bilateral.17 de enero: las cifras oficiales de China mostraron que su tasa de crecimiento económico de 2019 cayó en medio de la guerra c</w:t>
      </w:r>
      <w:r w:rsidR="00CE2F9D">
        <w:rPr>
          <w:rFonts w:ascii="Arial" w:eastAsia="Times New Roman" w:hAnsi="Arial" w:cs="Arial"/>
          <w:sz w:val="24"/>
          <w:szCs w:val="24"/>
          <w:lang w:eastAsia="es-ES"/>
        </w:rPr>
        <w:t>omercial a un mínimo de 30 años</w:t>
      </w:r>
    </w:p>
    <w:p w:rsidR="000848F0" w:rsidRPr="00DF2DC2" w:rsidRDefault="000848F0" w:rsidP="00CE2F9D">
      <w:pPr>
        <w:spacing w:before="100" w:beforeAutospacing="1" w:after="100" w:afterAutospacing="1" w:line="240" w:lineRule="auto"/>
        <w:jc w:val="both"/>
        <w:rPr>
          <w:rFonts w:ascii="Arial" w:eastAsia="Times New Roman" w:hAnsi="Arial" w:cs="Arial"/>
          <w:sz w:val="24"/>
          <w:szCs w:val="24"/>
          <w:lang w:eastAsia="es-ES"/>
        </w:rPr>
      </w:pPr>
      <w:r w:rsidRPr="00DF2DC2">
        <w:rPr>
          <w:rFonts w:ascii="Arial" w:eastAsia="Times New Roman" w:hAnsi="Arial" w:cs="Arial"/>
          <w:sz w:val="24"/>
          <w:szCs w:val="24"/>
          <w:lang w:eastAsia="es-ES"/>
        </w:rPr>
        <w:t>5 de febrero: Los datos del Departamento de Comercio de los Estados Unidos mostraron que el déficit comercial del país cayó en medio de la guerra comercial por primera vez en 6 años.</w:t>
      </w:r>
    </w:p>
    <w:p w:rsidR="00DD62E6" w:rsidRDefault="000848F0" w:rsidP="00DD62E6">
      <w:pPr>
        <w:spacing w:before="100" w:beforeAutospacing="1" w:after="100" w:afterAutospacing="1" w:line="240" w:lineRule="auto"/>
        <w:jc w:val="both"/>
        <w:rPr>
          <w:rFonts w:ascii="Arial" w:hAnsi="Arial" w:cs="Arial"/>
          <w:sz w:val="24"/>
          <w:szCs w:val="24"/>
        </w:rPr>
      </w:pPr>
      <w:r w:rsidRPr="00DF2DC2">
        <w:rPr>
          <w:rFonts w:ascii="Arial" w:eastAsia="Times New Roman" w:hAnsi="Arial" w:cs="Arial"/>
          <w:sz w:val="24"/>
          <w:szCs w:val="24"/>
          <w:lang w:eastAsia="es-ES"/>
        </w:rPr>
        <w:t>17 de febrero: China otorga exenciones arancelarias a 696 productos estadounidenses para respaldar las compras.</w:t>
      </w:r>
    </w:p>
    <w:p w:rsidR="000848F0" w:rsidRPr="00DF2DC2" w:rsidRDefault="00DD62E6" w:rsidP="00DD62E6">
      <w:pPr>
        <w:spacing w:before="100" w:beforeAutospacing="1" w:after="100" w:afterAutospacing="1" w:line="240" w:lineRule="auto"/>
        <w:jc w:val="both"/>
        <w:rPr>
          <w:rFonts w:ascii="Arial" w:eastAsia="Times New Roman" w:hAnsi="Arial" w:cs="Arial"/>
          <w:sz w:val="24"/>
          <w:szCs w:val="24"/>
          <w:lang w:eastAsia="es-ES"/>
        </w:rPr>
      </w:pPr>
      <w:r w:rsidRPr="00DF2DC2">
        <w:rPr>
          <w:rFonts w:ascii="Arial" w:eastAsia="Times New Roman" w:hAnsi="Arial" w:cs="Arial"/>
          <w:sz w:val="24"/>
          <w:szCs w:val="24"/>
          <w:lang w:eastAsia="es-ES"/>
        </w:rPr>
        <w:t xml:space="preserve"> </w:t>
      </w:r>
      <w:r w:rsidR="000848F0" w:rsidRPr="00DF2DC2">
        <w:rPr>
          <w:rFonts w:ascii="Arial" w:eastAsia="Times New Roman" w:hAnsi="Arial" w:cs="Arial"/>
          <w:sz w:val="24"/>
          <w:szCs w:val="24"/>
          <w:lang w:eastAsia="es-ES"/>
        </w:rPr>
        <w:t>5 de marzo: El Representante de Comercio de los Estados Unidos otorgó exenciones a los aranceles sobre varios tipos de equipos médicos, después de los llamados de los legisladores estadounidenses y otros para eliminar los aranceles de estos productos a la luz de la pandemia COVID-19 en los Estados Unidos.</w:t>
      </w:r>
    </w:p>
    <w:p w:rsidR="00DA06DD" w:rsidRDefault="000848F0" w:rsidP="00DA06DD">
      <w:pPr>
        <w:spacing w:before="100" w:beforeAutospacing="1" w:after="100" w:afterAutospacing="1" w:line="240" w:lineRule="auto"/>
        <w:jc w:val="both"/>
        <w:rPr>
          <w:rFonts w:ascii="Arial" w:eastAsia="Times New Roman" w:hAnsi="Arial" w:cs="Arial"/>
          <w:sz w:val="24"/>
          <w:szCs w:val="24"/>
          <w:lang w:eastAsia="es-ES"/>
        </w:rPr>
      </w:pPr>
      <w:r w:rsidRPr="00DF2DC2">
        <w:rPr>
          <w:rFonts w:ascii="Arial" w:eastAsia="Times New Roman" w:hAnsi="Arial" w:cs="Arial"/>
          <w:sz w:val="24"/>
          <w:szCs w:val="24"/>
          <w:lang w:eastAsia="es-ES"/>
        </w:rPr>
        <w:t>12 de mayo: el gobierno chino anunció exenciones de aranceles sobre 79 productos estadounidenses adicionales.</w:t>
      </w:r>
      <w:r w:rsidR="00DA06DD" w:rsidRPr="00DF2DC2">
        <w:rPr>
          <w:rFonts w:ascii="Arial" w:eastAsia="Times New Roman" w:hAnsi="Arial" w:cs="Arial"/>
          <w:sz w:val="24"/>
          <w:szCs w:val="24"/>
          <w:lang w:eastAsia="es-ES"/>
        </w:rPr>
        <w:t xml:space="preserve"> </w:t>
      </w:r>
    </w:p>
    <w:p w:rsidR="000848F0" w:rsidRPr="00DF2DC2" w:rsidRDefault="000848F0" w:rsidP="00DA06DD">
      <w:pPr>
        <w:spacing w:before="100" w:beforeAutospacing="1" w:after="100" w:afterAutospacing="1" w:line="240" w:lineRule="auto"/>
        <w:jc w:val="both"/>
        <w:rPr>
          <w:rFonts w:ascii="Arial" w:eastAsia="Times New Roman" w:hAnsi="Arial" w:cs="Arial"/>
          <w:sz w:val="24"/>
          <w:szCs w:val="24"/>
          <w:lang w:eastAsia="es-ES"/>
        </w:rPr>
      </w:pPr>
      <w:r w:rsidRPr="00DF2DC2">
        <w:rPr>
          <w:rFonts w:ascii="Arial" w:eastAsia="Times New Roman" w:hAnsi="Arial" w:cs="Arial"/>
          <w:sz w:val="24"/>
          <w:szCs w:val="24"/>
          <w:lang w:eastAsia="es-ES"/>
        </w:rPr>
        <w:t>Mayo: El Representante de Comercio de los Estados Unidos dijo que "a pesar de la actual emergencia sanitaria mundial, ambos países esperan cumplir sus obligaciones en virtud del acuerdo de manera oportuna".</w:t>
      </w:r>
    </w:p>
    <w:p w:rsidR="000848F0" w:rsidRPr="00DF2DC2" w:rsidRDefault="000848F0" w:rsidP="0049337C">
      <w:pPr>
        <w:spacing w:before="100" w:beforeAutospacing="1" w:after="100" w:afterAutospacing="1" w:line="240" w:lineRule="auto"/>
        <w:jc w:val="both"/>
        <w:rPr>
          <w:rFonts w:ascii="Arial" w:eastAsia="Times New Roman" w:hAnsi="Arial" w:cs="Arial"/>
          <w:sz w:val="24"/>
          <w:szCs w:val="24"/>
          <w:lang w:eastAsia="es-ES"/>
        </w:rPr>
      </w:pPr>
      <w:r w:rsidRPr="00DF2DC2">
        <w:rPr>
          <w:rFonts w:ascii="Arial" w:eastAsia="Times New Roman" w:hAnsi="Arial" w:cs="Arial"/>
          <w:sz w:val="24"/>
          <w:szCs w:val="24"/>
          <w:lang w:eastAsia="es-ES"/>
        </w:rPr>
        <w:t xml:space="preserve">A partir de junio, China había vuelto a convertirse en el principal socio comercial de los Estados Unidos, en medio de la crisis mundial causada por la </w:t>
      </w:r>
      <w:hyperlink r:id="rId28" w:tooltip="Pandemia de enfermedad por coronavirus de 2019-2020" w:history="1">
        <w:r w:rsidRPr="00DF2DC2">
          <w:rPr>
            <w:rFonts w:ascii="Arial" w:eastAsia="Times New Roman" w:hAnsi="Arial" w:cs="Arial"/>
            <w:sz w:val="24"/>
            <w:szCs w:val="24"/>
            <w:lang w:eastAsia="es-ES"/>
          </w:rPr>
          <w:t>pandemia de COVID-19</w:t>
        </w:r>
      </w:hyperlink>
      <w:r w:rsidRPr="00DF2DC2">
        <w:rPr>
          <w:rFonts w:ascii="Arial" w:eastAsia="Times New Roman" w:hAnsi="Arial" w:cs="Arial"/>
          <w:sz w:val="24"/>
          <w:szCs w:val="24"/>
          <w:lang w:eastAsia="es-ES"/>
        </w:rPr>
        <w:t>. Sin embargo, los países no estaban en camino de cumplir con los objetivos del acuerdo comercial, lo que habría sido un desafío incluso en condiciones económicas fuertes, según Chad Brown del Instituto Peterson de Economía Internacional y Chenjun Pan de Rabobank. El daño económico y las barreras comerciales causadas por la pandemia hicieron que esos objetivos fueran aún más difíciles de alcanzar.</w:t>
      </w:r>
    </w:p>
    <w:p w:rsidR="008D3108" w:rsidRDefault="008D3108" w:rsidP="00DF2DC2">
      <w:pPr>
        <w:spacing w:before="100" w:beforeAutospacing="1" w:after="100" w:afterAutospacing="1" w:line="240" w:lineRule="auto"/>
        <w:jc w:val="both"/>
        <w:outlineLvl w:val="3"/>
        <w:rPr>
          <w:rFonts w:ascii="Arial" w:eastAsia="Times New Roman" w:hAnsi="Arial" w:cs="Arial"/>
          <w:b/>
          <w:bCs/>
          <w:sz w:val="24"/>
          <w:szCs w:val="24"/>
          <w:lang w:eastAsia="es-ES"/>
        </w:rPr>
      </w:pPr>
      <w:r>
        <w:rPr>
          <w:rFonts w:ascii="Arial" w:eastAsia="Times New Roman" w:hAnsi="Arial" w:cs="Arial"/>
          <w:b/>
          <w:bCs/>
          <w:sz w:val="24"/>
          <w:szCs w:val="24"/>
          <w:lang w:eastAsia="es-ES"/>
        </w:rPr>
        <w:t>Reacciones</w:t>
      </w:r>
    </w:p>
    <w:p w:rsidR="000848F0" w:rsidRPr="00DF2DC2" w:rsidRDefault="000848F0" w:rsidP="00DF2DC2">
      <w:pPr>
        <w:spacing w:before="100" w:beforeAutospacing="1" w:after="100" w:afterAutospacing="1" w:line="240" w:lineRule="auto"/>
        <w:jc w:val="both"/>
        <w:outlineLvl w:val="3"/>
        <w:rPr>
          <w:rFonts w:ascii="Arial" w:eastAsia="Times New Roman" w:hAnsi="Arial" w:cs="Arial"/>
          <w:b/>
          <w:bCs/>
          <w:sz w:val="24"/>
          <w:szCs w:val="24"/>
          <w:lang w:eastAsia="es-ES"/>
        </w:rPr>
      </w:pPr>
      <w:r w:rsidRPr="00DF2DC2">
        <w:rPr>
          <w:rFonts w:ascii="Arial" w:eastAsia="Times New Roman" w:hAnsi="Arial" w:cs="Arial"/>
          <w:b/>
          <w:bCs/>
          <w:sz w:val="24"/>
          <w:szCs w:val="24"/>
          <w:lang w:eastAsia="es-ES"/>
        </w:rPr>
        <w:t>Sector agrícola</w:t>
      </w:r>
    </w:p>
    <w:p w:rsidR="000848F0" w:rsidRPr="00DF2DC2" w:rsidRDefault="000848F0" w:rsidP="00DF2DC2">
      <w:pPr>
        <w:spacing w:before="100" w:beforeAutospacing="1" w:after="100" w:afterAutospacing="1" w:line="240" w:lineRule="auto"/>
        <w:jc w:val="both"/>
        <w:rPr>
          <w:rFonts w:ascii="Arial" w:eastAsia="Times New Roman" w:hAnsi="Arial" w:cs="Arial"/>
          <w:sz w:val="24"/>
          <w:szCs w:val="24"/>
          <w:lang w:eastAsia="es-ES"/>
        </w:rPr>
      </w:pPr>
      <w:r w:rsidRPr="00DF2DC2">
        <w:rPr>
          <w:rFonts w:ascii="Arial" w:eastAsia="Times New Roman" w:hAnsi="Arial" w:cs="Arial"/>
          <w:sz w:val="24"/>
          <w:szCs w:val="24"/>
          <w:lang w:eastAsia="es-ES"/>
        </w:rPr>
        <w:t xml:space="preserve">En 2018, tras los anuncios de escalada de aranceles por parte de Estados Unidos y China, representantes de varias industrias agrícolas expresaron su preocupación por los efectos que la guerra comercial podría tener en sus respectivas industrias. Algunos alcaldes que representan a ciudades con una gran dependencia del </w:t>
      </w:r>
      <w:hyperlink r:id="rId29" w:tooltip="Sector agrícola" w:history="1">
        <w:r w:rsidRPr="00DF2DC2">
          <w:rPr>
            <w:rFonts w:ascii="Arial" w:eastAsia="Times New Roman" w:hAnsi="Arial" w:cs="Arial"/>
            <w:sz w:val="24"/>
            <w:szCs w:val="24"/>
            <w:lang w:eastAsia="es-ES"/>
          </w:rPr>
          <w:t>sector agrícola</w:t>
        </w:r>
      </w:hyperlink>
      <w:r w:rsidRPr="00DF2DC2">
        <w:rPr>
          <w:rFonts w:ascii="Arial" w:eastAsia="Times New Roman" w:hAnsi="Arial" w:cs="Arial"/>
          <w:sz w:val="24"/>
          <w:szCs w:val="24"/>
          <w:lang w:eastAsia="es-ES"/>
        </w:rPr>
        <w:t xml:space="preserve"> también expresaron sus preocupaciones. </w:t>
      </w:r>
    </w:p>
    <w:p w:rsidR="000848F0" w:rsidRPr="00DF2DC2" w:rsidRDefault="000848F0" w:rsidP="00DF2DC2">
      <w:pPr>
        <w:spacing w:before="100" w:beforeAutospacing="1" w:after="100" w:afterAutospacing="1" w:line="240" w:lineRule="auto"/>
        <w:jc w:val="both"/>
        <w:rPr>
          <w:rFonts w:ascii="Arial" w:eastAsia="Times New Roman" w:hAnsi="Arial" w:cs="Arial"/>
          <w:sz w:val="24"/>
          <w:szCs w:val="24"/>
          <w:lang w:eastAsia="es-ES"/>
        </w:rPr>
      </w:pPr>
      <w:r w:rsidRPr="00DF2DC2">
        <w:rPr>
          <w:rFonts w:ascii="Arial" w:eastAsia="Times New Roman" w:hAnsi="Arial" w:cs="Arial"/>
          <w:sz w:val="24"/>
          <w:szCs w:val="24"/>
          <w:lang w:eastAsia="es-ES"/>
        </w:rPr>
        <w:t xml:space="preserve">En agosto de 2019, Roger Johnson, de la Unión Nacional de Agricultores, que representa a cerca de 200,000 agricultores familiares, ganaderos y pescadores, </w:t>
      </w:r>
      <w:r w:rsidRPr="00DF2DC2">
        <w:rPr>
          <w:rFonts w:ascii="Arial" w:eastAsia="Times New Roman" w:hAnsi="Arial" w:cs="Arial"/>
          <w:sz w:val="24"/>
          <w:szCs w:val="24"/>
          <w:lang w:eastAsia="es-ES"/>
        </w:rPr>
        <w:lastRenderedPageBreak/>
        <w:t xml:space="preserve">declaró que la guerra comercial estaba creando problemas para los agricultores estadounidenses, destacando específicamente la caída en las </w:t>
      </w:r>
      <w:hyperlink r:id="rId30" w:tooltip="Exportación" w:history="1">
        <w:r w:rsidRPr="00DF2DC2">
          <w:rPr>
            <w:rFonts w:ascii="Arial" w:eastAsia="Times New Roman" w:hAnsi="Arial" w:cs="Arial"/>
            <w:sz w:val="24"/>
            <w:szCs w:val="24"/>
            <w:lang w:eastAsia="es-ES"/>
          </w:rPr>
          <w:t>exportaciones</w:t>
        </w:r>
      </w:hyperlink>
      <w:r w:rsidRPr="00DF2DC2">
        <w:rPr>
          <w:rFonts w:ascii="Arial" w:eastAsia="Times New Roman" w:hAnsi="Arial" w:cs="Arial"/>
          <w:sz w:val="24"/>
          <w:szCs w:val="24"/>
          <w:lang w:eastAsia="es-ES"/>
        </w:rPr>
        <w:t xml:space="preserve"> de </w:t>
      </w:r>
      <w:hyperlink r:id="rId31" w:tooltip="Glycine max" w:history="1">
        <w:r w:rsidRPr="00DF2DC2">
          <w:rPr>
            <w:rFonts w:ascii="Arial" w:eastAsia="Times New Roman" w:hAnsi="Arial" w:cs="Arial"/>
            <w:sz w:val="24"/>
            <w:szCs w:val="24"/>
            <w:lang w:eastAsia="es-ES"/>
          </w:rPr>
          <w:t>soja</w:t>
        </w:r>
      </w:hyperlink>
      <w:r w:rsidRPr="00DF2DC2">
        <w:rPr>
          <w:rFonts w:ascii="Arial" w:eastAsia="Times New Roman" w:hAnsi="Arial" w:cs="Arial"/>
          <w:sz w:val="24"/>
          <w:szCs w:val="24"/>
          <w:lang w:eastAsia="es-ES"/>
        </w:rPr>
        <w:t xml:space="preserve"> de los Estados Unidos hacia </w:t>
      </w:r>
      <w:hyperlink r:id="rId32" w:tooltip="República Popular China" w:history="1">
        <w:r w:rsidRPr="00DF2DC2">
          <w:rPr>
            <w:rFonts w:ascii="Arial" w:eastAsia="Times New Roman" w:hAnsi="Arial" w:cs="Arial"/>
            <w:sz w:val="24"/>
            <w:szCs w:val="24"/>
            <w:lang w:eastAsia="es-ES"/>
          </w:rPr>
          <w:t>China</w:t>
        </w:r>
      </w:hyperlink>
      <w:r w:rsidRPr="00DF2DC2">
        <w:rPr>
          <w:rFonts w:ascii="Arial" w:eastAsia="Times New Roman" w:hAnsi="Arial" w:cs="Arial"/>
          <w:sz w:val="24"/>
          <w:szCs w:val="24"/>
          <w:lang w:eastAsia="es-ES"/>
        </w:rPr>
        <w:t>. En el mismo mes, la Federación de la Oficina Agrícola Estadounidense, que representa a un gran negocio agrícola, dijo que el anuncio de nuevas tarifas "</w:t>
      </w:r>
      <w:r w:rsidRPr="00DF2DC2">
        <w:rPr>
          <w:rFonts w:ascii="Arial" w:eastAsia="Times New Roman" w:hAnsi="Arial" w:cs="Arial"/>
          <w:i/>
          <w:iCs/>
          <w:sz w:val="24"/>
          <w:szCs w:val="24"/>
          <w:lang w:eastAsia="es-ES"/>
        </w:rPr>
        <w:t>señala más problemas para la agricultura estadounidense</w:t>
      </w:r>
      <w:r w:rsidRPr="00DF2DC2">
        <w:rPr>
          <w:rFonts w:ascii="Arial" w:eastAsia="Times New Roman" w:hAnsi="Arial" w:cs="Arial"/>
          <w:sz w:val="24"/>
          <w:szCs w:val="24"/>
          <w:lang w:eastAsia="es-ES"/>
        </w:rPr>
        <w:t xml:space="preserve">". </w:t>
      </w:r>
    </w:p>
    <w:p w:rsidR="000848F0" w:rsidRPr="00DF2DC2" w:rsidRDefault="000848F0" w:rsidP="00DF2DC2">
      <w:pPr>
        <w:spacing w:before="100" w:beforeAutospacing="1" w:after="100" w:afterAutospacing="1" w:line="240" w:lineRule="auto"/>
        <w:jc w:val="both"/>
        <w:outlineLvl w:val="3"/>
        <w:rPr>
          <w:rFonts w:ascii="Arial" w:eastAsia="Times New Roman" w:hAnsi="Arial" w:cs="Arial"/>
          <w:b/>
          <w:bCs/>
          <w:sz w:val="24"/>
          <w:szCs w:val="24"/>
          <w:lang w:eastAsia="es-ES"/>
        </w:rPr>
      </w:pPr>
      <w:r w:rsidRPr="00DF2DC2">
        <w:rPr>
          <w:rFonts w:ascii="Arial" w:eastAsia="Times New Roman" w:hAnsi="Arial" w:cs="Arial"/>
          <w:b/>
          <w:bCs/>
          <w:sz w:val="24"/>
          <w:szCs w:val="24"/>
          <w:lang w:eastAsia="es-ES"/>
        </w:rPr>
        <w:t>Sector industrial</w:t>
      </w:r>
    </w:p>
    <w:p w:rsidR="000848F0" w:rsidRPr="00DF2DC2" w:rsidRDefault="000848F0" w:rsidP="00DF2DC2">
      <w:pPr>
        <w:spacing w:before="100" w:beforeAutospacing="1" w:after="100" w:afterAutospacing="1" w:line="240" w:lineRule="auto"/>
        <w:jc w:val="both"/>
        <w:rPr>
          <w:rFonts w:ascii="Arial" w:eastAsia="Times New Roman" w:hAnsi="Arial" w:cs="Arial"/>
          <w:sz w:val="24"/>
          <w:szCs w:val="24"/>
          <w:lang w:eastAsia="es-ES"/>
        </w:rPr>
      </w:pPr>
      <w:r w:rsidRPr="00DF2DC2">
        <w:rPr>
          <w:rFonts w:ascii="Arial" w:eastAsia="Times New Roman" w:hAnsi="Arial" w:cs="Arial"/>
          <w:sz w:val="24"/>
          <w:szCs w:val="24"/>
          <w:lang w:eastAsia="es-ES"/>
        </w:rPr>
        <w:t xml:space="preserve">El analista económico </w:t>
      </w:r>
      <w:hyperlink r:id="rId33" w:tooltip="Zachary Karabell (aún no redactado)" w:history="1">
        <w:r w:rsidRPr="00DF2DC2">
          <w:rPr>
            <w:rFonts w:ascii="Arial" w:eastAsia="Times New Roman" w:hAnsi="Arial" w:cs="Arial"/>
            <w:sz w:val="24"/>
            <w:szCs w:val="24"/>
            <w:lang w:eastAsia="es-ES"/>
          </w:rPr>
          <w:t>Zachary Karabell</w:t>
        </w:r>
      </w:hyperlink>
      <w:r w:rsidRPr="00DF2DC2">
        <w:rPr>
          <w:rFonts w:ascii="Arial" w:eastAsia="Times New Roman" w:hAnsi="Arial" w:cs="Arial"/>
          <w:sz w:val="24"/>
          <w:szCs w:val="24"/>
          <w:lang w:eastAsia="es-ES"/>
        </w:rPr>
        <w:t xml:space="preserve"> ha argumentado que el enfoque basado en aranceles de la administración no funcionaría, ya que no "</w:t>
      </w:r>
      <w:r w:rsidRPr="00DF2DC2">
        <w:rPr>
          <w:rFonts w:ascii="Arial" w:eastAsia="Times New Roman" w:hAnsi="Arial" w:cs="Arial"/>
          <w:i/>
          <w:iCs/>
          <w:sz w:val="24"/>
          <w:szCs w:val="24"/>
          <w:lang w:eastAsia="es-ES"/>
        </w:rPr>
        <w:t>revertiría lo que ya se ha transferido y no hará mucho para abordar el desafío de China hoy, que ya no es un neófito manufacturero</w:t>
      </w:r>
      <w:r w:rsidRPr="00DF2DC2">
        <w:rPr>
          <w:rFonts w:ascii="Arial" w:eastAsia="Times New Roman" w:hAnsi="Arial" w:cs="Arial"/>
          <w:sz w:val="24"/>
          <w:szCs w:val="24"/>
          <w:lang w:eastAsia="es-ES"/>
        </w:rPr>
        <w:t>" y también Argumentó que la afirmación de que las protecciones de propiedad intelectual más rigurosas "</w:t>
      </w:r>
      <w:r w:rsidRPr="00DF2DC2">
        <w:rPr>
          <w:rFonts w:ascii="Arial" w:eastAsia="Times New Roman" w:hAnsi="Arial" w:cs="Arial"/>
          <w:i/>
          <w:iCs/>
          <w:sz w:val="24"/>
          <w:szCs w:val="24"/>
          <w:lang w:eastAsia="es-ES"/>
        </w:rPr>
        <w:t>nivelarían el campo de juego</w:t>
      </w:r>
      <w:r w:rsidRPr="00DF2DC2">
        <w:rPr>
          <w:rFonts w:ascii="Arial" w:eastAsia="Times New Roman" w:hAnsi="Arial" w:cs="Arial"/>
          <w:sz w:val="24"/>
          <w:szCs w:val="24"/>
          <w:lang w:eastAsia="es-ES"/>
        </w:rPr>
        <w:t xml:space="preserve">" era problemática. En cambio, recomendó que Estados Unidos se concentre en sus ventajas relativas de apertura económica y cultura de independencia. </w:t>
      </w:r>
      <w:r w:rsidR="00855761">
        <w:rPr>
          <w:rFonts w:ascii="Arial" w:eastAsia="Times New Roman" w:hAnsi="Arial" w:cs="Arial"/>
          <w:sz w:val="24"/>
          <w:szCs w:val="24"/>
          <w:lang w:eastAsia="es-ES"/>
        </w:rPr>
        <w:t xml:space="preserve"> </w:t>
      </w:r>
    </w:p>
    <w:p w:rsidR="000848F0" w:rsidRPr="00DF2DC2" w:rsidRDefault="000848F0" w:rsidP="00DF2DC2">
      <w:pPr>
        <w:spacing w:before="100" w:beforeAutospacing="1" w:after="100" w:afterAutospacing="1" w:line="240" w:lineRule="auto"/>
        <w:jc w:val="both"/>
        <w:outlineLvl w:val="2"/>
        <w:rPr>
          <w:rFonts w:ascii="Arial" w:eastAsia="Times New Roman" w:hAnsi="Arial" w:cs="Arial"/>
          <w:b/>
          <w:bCs/>
          <w:sz w:val="24"/>
          <w:szCs w:val="24"/>
          <w:lang w:eastAsia="es-ES"/>
        </w:rPr>
      </w:pPr>
      <w:r w:rsidRPr="00DF2DC2">
        <w:rPr>
          <w:rFonts w:ascii="Arial" w:eastAsia="Times New Roman" w:hAnsi="Arial" w:cs="Arial"/>
          <w:b/>
          <w:bCs/>
          <w:sz w:val="24"/>
          <w:szCs w:val="24"/>
          <w:lang w:eastAsia="es-ES"/>
        </w:rPr>
        <w:t>International.</w:t>
      </w:r>
    </w:p>
    <w:p w:rsidR="000848F0" w:rsidRPr="00DF2DC2" w:rsidRDefault="000848F0" w:rsidP="00DF2DC2">
      <w:pPr>
        <w:spacing w:before="100" w:beforeAutospacing="1" w:after="100" w:afterAutospacing="1" w:line="240" w:lineRule="auto"/>
        <w:jc w:val="both"/>
        <w:rPr>
          <w:rFonts w:ascii="Arial" w:eastAsia="Times New Roman" w:hAnsi="Arial" w:cs="Arial"/>
          <w:sz w:val="24"/>
          <w:szCs w:val="24"/>
          <w:lang w:eastAsia="es-ES"/>
        </w:rPr>
      </w:pPr>
      <w:r w:rsidRPr="00DF2DC2">
        <w:rPr>
          <w:rFonts w:ascii="Arial" w:eastAsia="Times New Roman" w:hAnsi="Arial" w:cs="Arial"/>
          <w:sz w:val="24"/>
          <w:szCs w:val="24"/>
          <w:lang w:eastAsia="es-ES"/>
        </w:rPr>
        <w:t xml:space="preserve">El 1 de junio de 2018, después de una acción similar por parte de los Estados Unidos, la </w:t>
      </w:r>
      <w:hyperlink r:id="rId34" w:tooltip="Unión Europea" w:history="1">
        <w:r w:rsidRPr="00DF2DC2">
          <w:rPr>
            <w:rFonts w:ascii="Arial" w:eastAsia="Times New Roman" w:hAnsi="Arial" w:cs="Arial"/>
            <w:sz w:val="24"/>
            <w:szCs w:val="24"/>
            <w:lang w:eastAsia="es-ES"/>
          </w:rPr>
          <w:t>Unión Europea</w:t>
        </w:r>
      </w:hyperlink>
      <w:r w:rsidRPr="00DF2DC2">
        <w:rPr>
          <w:rFonts w:ascii="Arial" w:eastAsia="Times New Roman" w:hAnsi="Arial" w:cs="Arial"/>
          <w:sz w:val="24"/>
          <w:szCs w:val="24"/>
          <w:lang w:eastAsia="es-ES"/>
        </w:rPr>
        <w:t xml:space="preserve"> presentó quejas legales de la </w:t>
      </w:r>
      <w:hyperlink r:id="rId35" w:tooltip="Organización Mundial del Comercio" w:history="1">
        <w:r w:rsidRPr="00DF2DC2">
          <w:rPr>
            <w:rFonts w:ascii="Arial" w:eastAsia="Times New Roman" w:hAnsi="Arial" w:cs="Arial"/>
            <w:sz w:val="24"/>
            <w:szCs w:val="24"/>
            <w:lang w:eastAsia="es-ES"/>
          </w:rPr>
          <w:t>OMC</w:t>
        </w:r>
      </w:hyperlink>
      <w:r w:rsidRPr="00DF2DC2">
        <w:rPr>
          <w:rFonts w:ascii="Arial" w:eastAsia="Times New Roman" w:hAnsi="Arial" w:cs="Arial"/>
          <w:sz w:val="24"/>
          <w:szCs w:val="24"/>
          <w:lang w:eastAsia="es-ES"/>
        </w:rPr>
        <w:t xml:space="preserve"> contra </w:t>
      </w:r>
      <w:hyperlink r:id="rId36" w:tooltip="República Popular China" w:history="1">
        <w:r w:rsidRPr="00DF2DC2">
          <w:rPr>
            <w:rFonts w:ascii="Arial" w:eastAsia="Times New Roman" w:hAnsi="Arial" w:cs="Arial"/>
            <w:sz w:val="24"/>
            <w:szCs w:val="24"/>
            <w:lang w:eastAsia="es-ES"/>
          </w:rPr>
          <w:t>China</w:t>
        </w:r>
      </w:hyperlink>
      <w:r w:rsidRPr="00DF2DC2">
        <w:rPr>
          <w:rFonts w:ascii="Arial" w:eastAsia="Times New Roman" w:hAnsi="Arial" w:cs="Arial"/>
          <w:sz w:val="24"/>
          <w:szCs w:val="24"/>
          <w:lang w:eastAsia="es-ES"/>
        </w:rPr>
        <w:t xml:space="preserve"> que la acusaron de emplear prácticas comerciales que discriminaban a empresas extranjeras y socavaban los derechos de propiedad intelectual de las empresas de la </w:t>
      </w:r>
      <w:hyperlink r:id="rId37" w:tooltip="Unión Europea" w:history="1">
        <w:r w:rsidRPr="00DF2DC2">
          <w:rPr>
            <w:rFonts w:ascii="Arial" w:eastAsia="Times New Roman" w:hAnsi="Arial" w:cs="Arial"/>
            <w:sz w:val="24"/>
            <w:szCs w:val="24"/>
            <w:lang w:eastAsia="es-ES"/>
          </w:rPr>
          <w:t>UE</w:t>
        </w:r>
      </w:hyperlink>
      <w:r w:rsidRPr="00DF2DC2">
        <w:rPr>
          <w:rFonts w:ascii="Arial" w:eastAsia="Times New Roman" w:hAnsi="Arial" w:cs="Arial"/>
          <w:sz w:val="24"/>
          <w:szCs w:val="24"/>
          <w:lang w:eastAsia="es-ES"/>
        </w:rPr>
        <w:t xml:space="preserve">. La comisaria europea de Comercio, </w:t>
      </w:r>
      <w:hyperlink r:id="rId38" w:tooltip="Cecilia Malmström" w:history="1">
        <w:r w:rsidRPr="00DF2DC2">
          <w:rPr>
            <w:rFonts w:ascii="Arial" w:eastAsia="Times New Roman" w:hAnsi="Arial" w:cs="Arial"/>
            <w:sz w:val="24"/>
            <w:szCs w:val="24"/>
            <w:lang w:eastAsia="es-ES"/>
          </w:rPr>
          <w:t>Cecilia Malmström</w:t>
        </w:r>
      </w:hyperlink>
      <w:r w:rsidRPr="00DF2DC2">
        <w:rPr>
          <w:rFonts w:ascii="Arial" w:eastAsia="Times New Roman" w:hAnsi="Arial" w:cs="Arial"/>
          <w:sz w:val="24"/>
          <w:szCs w:val="24"/>
          <w:lang w:eastAsia="es-ES"/>
        </w:rPr>
        <w:t>, dijo: "</w:t>
      </w:r>
      <w:r w:rsidRPr="00DF2DC2">
        <w:rPr>
          <w:rFonts w:ascii="Arial" w:eastAsia="Times New Roman" w:hAnsi="Arial" w:cs="Arial"/>
          <w:i/>
          <w:iCs/>
          <w:sz w:val="24"/>
          <w:szCs w:val="24"/>
          <w:lang w:eastAsia="es-ES"/>
        </w:rPr>
        <w:t>No podemos permitir que ningún país obligue a nuestras empresas a entregar este conocimiento ganado en su frontera. Esto va en contra de las normas internacionales que todos hemos acordado en la OMC</w:t>
      </w:r>
      <w:r w:rsidRPr="00DF2DC2">
        <w:rPr>
          <w:rFonts w:ascii="Arial" w:eastAsia="Times New Roman" w:hAnsi="Arial" w:cs="Arial"/>
          <w:sz w:val="24"/>
          <w:szCs w:val="24"/>
          <w:lang w:eastAsia="es-ES"/>
        </w:rPr>
        <w:t xml:space="preserve">". Funcionarios estadounidenses, europeos y japoneses han discutido estrategias conjuntas y han tomado medidas contra la competencia desleal por parte de China. </w:t>
      </w:r>
    </w:p>
    <w:p w:rsidR="000848F0" w:rsidRPr="00DF2DC2" w:rsidRDefault="000848F0" w:rsidP="00DF2DC2">
      <w:pPr>
        <w:spacing w:before="100" w:beforeAutospacing="1" w:after="100" w:afterAutospacing="1" w:line="240" w:lineRule="auto"/>
        <w:jc w:val="both"/>
        <w:outlineLvl w:val="2"/>
        <w:rPr>
          <w:rFonts w:ascii="Arial" w:eastAsia="Times New Roman" w:hAnsi="Arial" w:cs="Arial"/>
          <w:b/>
          <w:bCs/>
          <w:sz w:val="24"/>
          <w:szCs w:val="24"/>
          <w:lang w:eastAsia="es-ES"/>
        </w:rPr>
      </w:pPr>
      <w:r w:rsidRPr="00DF2DC2">
        <w:rPr>
          <w:rFonts w:ascii="Arial" w:eastAsia="Times New Roman" w:hAnsi="Arial" w:cs="Arial"/>
          <w:b/>
          <w:bCs/>
          <w:sz w:val="24"/>
          <w:szCs w:val="24"/>
          <w:lang w:eastAsia="es-ES"/>
        </w:rPr>
        <w:t>Reacciones domésticas chinas</w:t>
      </w:r>
    </w:p>
    <w:p w:rsidR="000848F0" w:rsidRPr="00DF2DC2" w:rsidRDefault="000848F0" w:rsidP="00DF2DC2">
      <w:pPr>
        <w:spacing w:before="100" w:beforeAutospacing="1" w:after="100" w:afterAutospacing="1" w:line="240" w:lineRule="auto"/>
        <w:jc w:val="both"/>
        <w:rPr>
          <w:rFonts w:ascii="Arial" w:eastAsia="Times New Roman" w:hAnsi="Arial" w:cs="Arial"/>
          <w:sz w:val="24"/>
          <w:szCs w:val="24"/>
          <w:lang w:eastAsia="es-ES"/>
        </w:rPr>
      </w:pPr>
      <w:r w:rsidRPr="00DF2DC2">
        <w:rPr>
          <w:rFonts w:ascii="Arial" w:eastAsia="Times New Roman" w:hAnsi="Arial" w:cs="Arial"/>
          <w:sz w:val="24"/>
          <w:szCs w:val="24"/>
          <w:lang w:eastAsia="es-ES"/>
        </w:rPr>
        <w:t xml:space="preserve">El periódico del Partido Comunista, controlado por el estado, </w:t>
      </w:r>
      <w:hyperlink r:id="rId39" w:tooltip="People's daily" w:history="1">
        <w:r w:rsidRPr="00DF2DC2">
          <w:rPr>
            <w:rFonts w:ascii="Arial" w:eastAsia="Times New Roman" w:hAnsi="Arial" w:cs="Arial"/>
            <w:sz w:val="24"/>
            <w:szCs w:val="24"/>
            <w:lang w:eastAsia="es-ES"/>
          </w:rPr>
          <w:t>People's Daily</w:t>
        </w:r>
      </w:hyperlink>
      <w:r w:rsidRPr="00DF2DC2">
        <w:rPr>
          <w:rFonts w:ascii="Arial" w:eastAsia="Times New Roman" w:hAnsi="Arial" w:cs="Arial"/>
          <w:sz w:val="24"/>
          <w:szCs w:val="24"/>
          <w:lang w:eastAsia="es-ES"/>
        </w:rPr>
        <w:t>, declaró que China podrá resistir la guerra comercial y que las políticas de Trump están afectando a los consumidores estadounidenses. En septiembre de 2019, Lu Xiang analista de la Academia China de Ciencias Sociales, expresó pesimismo sobre el resultado de las próximas conversaciones, calificó a Trump de "</w:t>
      </w:r>
      <w:r w:rsidRPr="00DF2DC2">
        <w:rPr>
          <w:rFonts w:ascii="Arial" w:eastAsia="Times New Roman" w:hAnsi="Arial" w:cs="Arial"/>
          <w:i/>
          <w:iCs/>
          <w:sz w:val="24"/>
          <w:szCs w:val="24"/>
          <w:lang w:eastAsia="es-ES"/>
        </w:rPr>
        <w:t>impredecible</w:t>
      </w:r>
      <w:r w:rsidRPr="00DF2DC2">
        <w:rPr>
          <w:rFonts w:ascii="Arial" w:eastAsia="Times New Roman" w:hAnsi="Arial" w:cs="Arial"/>
          <w:sz w:val="24"/>
          <w:szCs w:val="24"/>
          <w:lang w:eastAsia="es-ES"/>
        </w:rPr>
        <w:t>" y dijo: "</w:t>
      </w:r>
      <w:r w:rsidRPr="00DF2DC2">
        <w:rPr>
          <w:rFonts w:ascii="Arial" w:eastAsia="Times New Roman" w:hAnsi="Arial" w:cs="Arial"/>
          <w:i/>
          <w:iCs/>
          <w:sz w:val="24"/>
          <w:szCs w:val="24"/>
          <w:lang w:eastAsia="es-ES"/>
        </w:rPr>
        <w:t>Solo podemos tratar de encontrar pistas sensatas en sus tonterías</w:t>
      </w:r>
      <w:r w:rsidRPr="00DF2DC2">
        <w:rPr>
          <w:rFonts w:ascii="Arial" w:eastAsia="Times New Roman" w:hAnsi="Arial" w:cs="Arial"/>
          <w:sz w:val="24"/>
          <w:szCs w:val="24"/>
          <w:lang w:eastAsia="es-ES"/>
        </w:rPr>
        <w:t xml:space="preserve">". </w:t>
      </w:r>
    </w:p>
    <w:p w:rsidR="000848F0" w:rsidRPr="00DF2DC2" w:rsidRDefault="000848F0" w:rsidP="00DF2DC2">
      <w:pPr>
        <w:spacing w:before="100" w:beforeAutospacing="1" w:after="100" w:afterAutospacing="1" w:line="240" w:lineRule="auto"/>
        <w:jc w:val="both"/>
        <w:rPr>
          <w:rFonts w:ascii="Arial" w:eastAsia="Times New Roman" w:hAnsi="Arial" w:cs="Arial"/>
          <w:sz w:val="24"/>
          <w:szCs w:val="24"/>
          <w:lang w:eastAsia="es-ES"/>
        </w:rPr>
      </w:pPr>
      <w:r w:rsidRPr="00DF2DC2">
        <w:rPr>
          <w:rFonts w:ascii="Arial" w:eastAsia="Times New Roman" w:hAnsi="Arial" w:cs="Arial"/>
          <w:sz w:val="24"/>
          <w:szCs w:val="24"/>
          <w:lang w:eastAsia="es-ES"/>
        </w:rPr>
        <w:t>El profesor de economía de Hong Kong, Lawrence J. Lau, argumenta que una de las principales causas de la guerra comercial es la creciente batalla entre China y los Estados Unidos por el dominio económico y tecnológico mundial. Argumenta "También es un reflejo del aumento del populismo, el aislacionismo, el nacionalismo y el proteccionismo en casi todo el mundo, incluso en los Estados Unidos".</w:t>
      </w:r>
      <w:bookmarkStart w:id="0" w:name="_GoBack"/>
      <w:bookmarkEnd w:id="0"/>
      <w:r w:rsidRPr="00DF2DC2">
        <w:rPr>
          <w:rFonts w:ascii="Arial" w:eastAsia="Times New Roman" w:hAnsi="Arial" w:cs="Arial"/>
          <w:sz w:val="24"/>
          <w:szCs w:val="24"/>
          <w:lang w:eastAsia="es-ES"/>
        </w:rPr>
        <w:t xml:space="preserve"> </w:t>
      </w:r>
    </w:p>
    <w:p w:rsidR="00E62425" w:rsidRDefault="00E62425"/>
    <w:sectPr w:rsidR="00E62425"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6D17E6"/>
    <w:multiLevelType w:val="multilevel"/>
    <w:tmpl w:val="241C8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F172203"/>
    <w:multiLevelType w:val="multilevel"/>
    <w:tmpl w:val="F28EFB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E87"/>
    <w:rsid w:val="00037267"/>
    <w:rsid w:val="000848F0"/>
    <w:rsid w:val="000D6125"/>
    <w:rsid w:val="00135367"/>
    <w:rsid w:val="0014413F"/>
    <w:rsid w:val="00234FF9"/>
    <w:rsid w:val="00316B90"/>
    <w:rsid w:val="00372B54"/>
    <w:rsid w:val="00376A5E"/>
    <w:rsid w:val="003D3790"/>
    <w:rsid w:val="003F228C"/>
    <w:rsid w:val="003F4C66"/>
    <w:rsid w:val="004775B5"/>
    <w:rsid w:val="0049337C"/>
    <w:rsid w:val="004D10D7"/>
    <w:rsid w:val="005C5D39"/>
    <w:rsid w:val="006C59D4"/>
    <w:rsid w:val="006E62D4"/>
    <w:rsid w:val="0078196A"/>
    <w:rsid w:val="0079249F"/>
    <w:rsid w:val="007D210F"/>
    <w:rsid w:val="007E2BA4"/>
    <w:rsid w:val="00855761"/>
    <w:rsid w:val="008D3108"/>
    <w:rsid w:val="008E145B"/>
    <w:rsid w:val="00921DE2"/>
    <w:rsid w:val="009C5AC9"/>
    <w:rsid w:val="00A24C83"/>
    <w:rsid w:val="00A76A39"/>
    <w:rsid w:val="00AD71AD"/>
    <w:rsid w:val="00B87168"/>
    <w:rsid w:val="00C329DE"/>
    <w:rsid w:val="00CC2AE6"/>
    <w:rsid w:val="00CE2F9D"/>
    <w:rsid w:val="00D06A01"/>
    <w:rsid w:val="00DA06DD"/>
    <w:rsid w:val="00DA5F96"/>
    <w:rsid w:val="00DB43A1"/>
    <w:rsid w:val="00DD62E6"/>
    <w:rsid w:val="00DF2DC2"/>
    <w:rsid w:val="00E33E87"/>
    <w:rsid w:val="00E57725"/>
    <w:rsid w:val="00E6242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3E1D9629-92AB-456B-A39F-99637327F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D71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7984064">
      <w:bodyDiv w:val="1"/>
      <w:marLeft w:val="0"/>
      <w:marRight w:val="0"/>
      <w:marTop w:val="0"/>
      <w:marBottom w:val="0"/>
      <w:divBdr>
        <w:top w:val="none" w:sz="0" w:space="0" w:color="auto"/>
        <w:left w:val="none" w:sz="0" w:space="0" w:color="auto"/>
        <w:bottom w:val="none" w:sz="0" w:space="0" w:color="auto"/>
        <w:right w:val="none" w:sz="0" w:space="0" w:color="auto"/>
      </w:divBdr>
      <w:divsChild>
        <w:div w:id="464081940">
          <w:marLeft w:val="0"/>
          <w:marRight w:val="0"/>
          <w:marTop w:val="0"/>
          <w:marBottom w:val="0"/>
          <w:divBdr>
            <w:top w:val="none" w:sz="0" w:space="0" w:color="auto"/>
            <w:left w:val="none" w:sz="0" w:space="0" w:color="auto"/>
            <w:bottom w:val="none" w:sz="0" w:space="0" w:color="auto"/>
            <w:right w:val="none" w:sz="0" w:space="0" w:color="auto"/>
          </w:divBdr>
          <w:divsChild>
            <w:div w:id="1894610166">
              <w:marLeft w:val="0"/>
              <w:marRight w:val="0"/>
              <w:marTop w:val="0"/>
              <w:marBottom w:val="0"/>
              <w:divBdr>
                <w:top w:val="none" w:sz="0" w:space="0" w:color="auto"/>
                <w:left w:val="none" w:sz="0" w:space="0" w:color="auto"/>
                <w:bottom w:val="none" w:sz="0" w:space="0" w:color="auto"/>
                <w:right w:val="none" w:sz="0" w:space="0" w:color="auto"/>
              </w:divBdr>
            </w:div>
          </w:divsChild>
        </w:div>
        <w:div w:id="490946898">
          <w:marLeft w:val="0"/>
          <w:marRight w:val="0"/>
          <w:marTop w:val="0"/>
          <w:marBottom w:val="0"/>
          <w:divBdr>
            <w:top w:val="none" w:sz="0" w:space="0" w:color="auto"/>
            <w:left w:val="none" w:sz="0" w:space="0" w:color="auto"/>
            <w:bottom w:val="none" w:sz="0" w:space="0" w:color="auto"/>
            <w:right w:val="none" w:sz="0" w:space="0" w:color="auto"/>
          </w:divBdr>
        </w:div>
        <w:div w:id="955523465">
          <w:marLeft w:val="0"/>
          <w:marRight w:val="0"/>
          <w:marTop w:val="0"/>
          <w:marBottom w:val="0"/>
          <w:divBdr>
            <w:top w:val="none" w:sz="0" w:space="0" w:color="auto"/>
            <w:left w:val="none" w:sz="0" w:space="0" w:color="auto"/>
            <w:bottom w:val="none" w:sz="0" w:space="0" w:color="auto"/>
            <w:right w:val="none" w:sz="0" w:space="0" w:color="auto"/>
          </w:divBdr>
          <w:divsChild>
            <w:div w:id="1621834994">
              <w:marLeft w:val="0"/>
              <w:marRight w:val="0"/>
              <w:marTop w:val="0"/>
              <w:marBottom w:val="0"/>
              <w:divBdr>
                <w:top w:val="none" w:sz="0" w:space="0" w:color="auto"/>
                <w:left w:val="none" w:sz="0" w:space="0" w:color="auto"/>
                <w:bottom w:val="none" w:sz="0" w:space="0" w:color="auto"/>
                <w:right w:val="none" w:sz="0" w:space="0" w:color="auto"/>
              </w:divBdr>
              <w:divsChild>
                <w:div w:id="1956281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149272">
          <w:marLeft w:val="0"/>
          <w:marRight w:val="0"/>
          <w:marTop w:val="0"/>
          <w:marBottom w:val="0"/>
          <w:divBdr>
            <w:top w:val="none" w:sz="0" w:space="0" w:color="auto"/>
            <w:left w:val="none" w:sz="0" w:space="0" w:color="auto"/>
            <w:bottom w:val="none" w:sz="0" w:space="0" w:color="auto"/>
            <w:right w:val="none" w:sz="0" w:space="0" w:color="auto"/>
          </w:divBdr>
        </w:div>
        <w:div w:id="1365982266">
          <w:marLeft w:val="0"/>
          <w:marRight w:val="0"/>
          <w:marTop w:val="0"/>
          <w:marBottom w:val="0"/>
          <w:divBdr>
            <w:top w:val="none" w:sz="0" w:space="0" w:color="auto"/>
            <w:left w:val="none" w:sz="0" w:space="0" w:color="auto"/>
            <w:bottom w:val="none" w:sz="0" w:space="0" w:color="auto"/>
            <w:right w:val="none" w:sz="0" w:space="0" w:color="auto"/>
          </w:divBdr>
        </w:div>
        <w:div w:id="649795203">
          <w:marLeft w:val="0"/>
          <w:marRight w:val="0"/>
          <w:marTop w:val="0"/>
          <w:marBottom w:val="0"/>
          <w:divBdr>
            <w:top w:val="none" w:sz="0" w:space="0" w:color="auto"/>
            <w:left w:val="none" w:sz="0" w:space="0" w:color="auto"/>
            <w:bottom w:val="none" w:sz="0" w:space="0" w:color="auto"/>
            <w:right w:val="none" w:sz="0" w:space="0" w:color="auto"/>
          </w:divBdr>
          <w:divsChild>
            <w:div w:id="731007576">
              <w:marLeft w:val="0"/>
              <w:marRight w:val="0"/>
              <w:marTop w:val="0"/>
              <w:marBottom w:val="0"/>
              <w:divBdr>
                <w:top w:val="none" w:sz="0" w:space="0" w:color="auto"/>
                <w:left w:val="none" w:sz="0" w:space="0" w:color="auto"/>
                <w:bottom w:val="none" w:sz="0" w:space="0" w:color="auto"/>
                <w:right w:val="none" w:sz="0" w:space="0" w:color="auto"/>
              </w:divBdr>
              <w:divsChild>
                <w:div w:id="667515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299746">
          <w:marLeft w:val="0"/>
          <w:marRight w:val="0"/>
          <w:marTop w:val="0"/>
          <w:marBottom w:val="0"/>
          <w:divBdr>
            <w:top w:val="none" w:sz="0" w:space="0" w:color="auto"/>
            <w:left w:val="none" w:sz="0" w:space="0" w:color="auto"/>
            <w:bottom w:val="none" w:sz="0" w:space="0" w:color="auto"/>
            <w:right w:val="none" w:sz="0" w:space="0" w:color="auto"/>
          </w:divBdr>
          <w:divsChild>
            <w:div w:id="693531101">
              <w:marLeft w:val="0"/>
              <w:marRight w:val="0"/>
              <w:marTop w:val="0"/>
              <w:marBottom w:val="0"/>
              <w:divBdr>
                <w:top w:val="none" w:sz="0" w:space="0" w:color="auto"/>
                <w:left w:val="none" w:sz="0" w:space="0" w:color="auto"/>
                <w:bottom w:val="none" w:sz="0" w:space="0" w:color="auto"/>
                <w:right w:val="none" w:sz="0" w:space="0" w:color="auto"/>
              </w:divBdr>
              <w:divsChild>
                <w:div w:id="1979265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858588">
          <w:marLeft w:val="0"/>
          <w:marRight w:val="0"/>
          <w:marTop w:val="0"/>
          <w:marBottom w:val="0"/>
          <w:divBdr>
            <w:top w:val="none" w:sz="0" w:space="0" w:color="auto"/>
            <w:left w:val="none" w:sz="0" w:space="0" w:color="auto"/>
            <w:bottom w:val="none" w:sz="0" w:space="0" w:color="auto"/>
            <w:right w:val="none" w:sz="0" w:space="0" w:color="auto"/>
          </w:divBdr>
          <w:divsChild>
            <w:div w:id="1370908861">
              <w:marLeft w:val="0"/>
              <w:marRight w:val="0"/>
              <w:marTop w:val="0"/>
              <w:marBottom w:val="0"/>
              <w:divBdr>
                <w:top w:val="none" w:sz="0" w:space="0" w:color="auto"/>
                <w:left w:val="none" w:sz="0" w:space="0" w:color="auto"/>
                <w:bottom w:val="none" w:sz="0" w:space="0" w:color="auto"/>
                <w:right w:val="none" w:sz="0" w:space="0" w:color="auto"/>
              </w:divBdr>
            </w:div>
          </w:divsChild>
        </w:div>
        <w:div w:id="284434719">
          <w:marLeft w:val="0"/>
          <w:marRight w:val="0"/>
          <w:marTop w:val="0"/>
          <w:marBottom w:val="0"/>
          <w:divBdr>
            <w:top w:val="none" w:sz="0" w:space="0" w:color="auto"/>
            <w:left w:val="none" w:sz="0" w:space="0" w:color="auto"/>
            <w:bottom w:val="none" w:sz="0" w:space="0" w:color="auto"/>
            <w:right w:val="none" w:sz="0" w:space="0" w:color="auto"/>
          </w:divBdr>
          <w:divsChild>
            <w:div w:id="2085561597">
              <w:marLeft w:val="0"/>
              <w:marRight w:val="0"/>
              <w:marTop w:val="0"/>
              <w:marBottom w:val="0"/>
              <w:divBdr>
                <w:top w:val="none" w:sz="0" w:space="0" w:color="auto"/>
                <w:left w:val="none" w:sz="0" w:space="0" w:color="auto"/>
                <w:bottom w:val="none" w:sz="0" w:space="0" w:color="auto"/>
                <w:right w:val="none" w:sz="0" w:space="0" w:color="auto"/>
              </w:divBdr>
              <w:divsChild>
                <w:div w:id="20247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s.wikipedia.org/wiki/Secretario_del_Tesoro_de_los_Estados_Unidos" TargetMode="External"/><Relationship Id="rId18" Type="http://schemas.openxmlformats.org/officeDocument/2006/relationships/hyperlink" Target="https://es.wikipedia.org/wiki/Cumbre_del_G-20_de_Buenos_Aires" TargetMode="External"/><Relationship Id="rId26" Type="http://schemas.openxmlformats.org/officeDocument/2006/relationships/hyperlink" Target="https://es.wikipedia.org/wiki/Liu_He" TargetMode="External"/><Relationship Id="rId39" Type="http://schemas.openxmlformats.org/officeDocument/2006/relationships/hyperlink" Target="https://es.wikipedia.org/wiki/People%27s_daily" TargetMode="External"/><Relationship Id="rId21" Type="http://schemas.openxmlformats.org/officeDocument/2006/relationships/hyperlink" Target="https://es.wikipedia.org/wiki/Gmail" TargetMode="External"/><Relationship Id="rId34" Type="http://schemas.openxmlformats.org/officeDocument/2006/relationships/hyperlink" Target="https://es.wikipedia.org/wiki/Uni%C3%B3n_Europea" TargetMode="External"/><Relationship Id="rId7" Type="http://schemas.openxmlformats.org/officeDocument/2006/relationships/hyperlink" Target="https://es.wikipedia.org/wiki/22_de_marzo" TargetMode="External"/><Relationship Id="rId2" Type="http://schemas.openxmlformats.org/officeDocument/2006/relationships/styles" Target="styles.xml"/><Relationship Id="rId16" Type="http://schemas.openxmlformats.org/officeDocument/2006/relationships/hyperlink" Target="https://es.wikipedia.org/wiki/BBC_News" TargetMode="External"/><Relationship Id="rId20" Type="http://schemas.openxmlformats.org/officeDocument/2006/relationships/hyperlink" Target="https://es.wikipedia.org/wiki/Android" TargetMode="External"/><Relationship Id="rId29" Type="http://schemas.openxmlformats.org/officeDocument/2006/relationships/hyperlink" Target="https://es.wikipedia.org/wiki/Sector_agr%C3%ADcola"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es.wikipedia.org/wiki/Donald_Trump" TargetMode="External"/><Relationship Id="rId11" Type="http://schemas.openxmlformats.org/officeDocument/2006/relationships/hyperlink" Target="https://es.wikipedia.org/wiki/Propiedad_intelectual" TargetMode="External"/><Relationship Id="rId24" Type="http://schemas.openxmlformats.org/officeDocument/2006/relationships/hyperlink" Target="https://es.wikipedia.org/wiki/Reuters" TargetMode="External"/><Relationship Id="rId32" Type="http://schemas.openxmlformats.org/officeDocument/2006/relationships/hyperlink" Target="https://es.wikipedia.org/wiki/Rep%C3%BAblica_Popular_China" TargetMode="External"/><Relationship Id="rId37" Type="http://schemas.openxmlformats.org/officeDocument/2006/relationships/hyperlink" Target="https://es.wikipedia.org/wiki/Uni%C3%B3n_Europea" TargetMode="External"/><Relationship Id="rId40" Type="http://schemas.openxmlformats.org/officeDocument/2006/relationships/fontTable" Target="fontTable.xml"/><Relationship Id="rId5" Type="http://schemas.openxmlformats.org/officeDocument/2006/relationships/hyperlink" Target="https://es.wikipedia.org/wiki/Guerra_comercial" TargetMode="External"/><Relationship Id="rId15" Type="http://schemas.openxmlformats.org/officeDocument/2006/relationships/hyperlink" Target="https://es.wikipedia.org/wiki/Fox_News" TargetMode="External"/><Relationship Id="rId23" Type="http://schemas.openxmlformats.org/officeDocument/2006/relationships/hyperlink" Target="https://es.wikipedia.org/wiki/Google_maps" TargetMode="External"/><Relationship Id="rId28" Type="http://schemas.openxmlformats.org/officeDocument/2006/relationships/hyperlink" Target="https://es.wikipedia.org/wiki/Pandemia_de_enfermedad_por_coronavirus_de_2019-2020" TargetMode="External"/><Relationship Id="rId36" Type="http://schemas.openxmlformats.org/officeDocument/2006/relationships/hyperlink" Target="https://es.wikipedia.org/wiki/Rep%C3%BAblica_Popular_China" TargetMode="External"/><Relationship Id="rId10" Type="http://schemas.openxmlformats.org/officeDocument/2006/relationships/hyperlink" Target="https://es.wikipedia.org/wiki/Representante_de_Comercio_de_los_Estados_Unidos" TargetMode="External"/><Relationship Id="rId19" Type="http://schemas.openxmlformats.org/officeDocument/2006/relationships/hyperlink" Target="https://es.wikipedia.org/wiki/Google" TargetMode="External"/><Relationship Id="rId31" Type="http://schemas.openxmlformats.org/officeDocument/2006/relationships/hyperlink" Target="https://es.wikipedia.org/wiki/Glycine_max" TargetMode="External"/><Relationship Id="rId4" Type="http://schemas.openxmlformats.org/officeDocument/2006/relationships/webSettings" Target="webSettings.xml"/><Relationship Id="rId9" Type="http://schemas.openxmlformats.org/officeDocument/2006/relationships/hyperlink" Target="https://es.wikipedia.org/wiki/1974" TargetMode="External"/><Relationship Id="rId14" Type="http://schemas.openxmlformats.org/officeDocument/2006/relationships/hyperlink" Target="https://es.wikipedia.org/wiki/Steven_Mnuchin" TargetMode="External"/><Relationship Id="rId22" Type="http://schemas.openxmlformats.org/officeDocument/2006/relationships/hyperlink" Target="https://es.wikipedia.org/wiki/Play_Store" TargetMode="External"/><Relationship Id="rId27" Type="http://schemas.openxmlformats.org/officeDocument/2006/relationships/hyperlink" Target="https://es.wikipedia.org/wiki/Washington_D._C." TargetMode="External"/><Relationship Id="rId30" Type="http://schemas.openxmlformats.org/officeDocument/2006/relationships/hyperlink" Target="https://es.wikipedia.org/wiki/Exportaci%C3%B3n" TargetMode="External"/><Relationship Id="rId35" Type="http://schemas.openxmlformats.org/officeDocument/2006/relationships/hyperlink" Target="https://es.wikipedia.org/wiki/Organizaci%C3%B3n_Mundial_del_Comercio" TargetMode="External"/><Relationship Id="rId8" Type="http://schemas.openxmlformats.org/officeDocument/2006/relationships/hyperlink" Target="https://es.wikipedia.org/wiki/2018" TargetMode="External"/><Relationship Id="rId3" Type="http://schemas.openxmlformats.org/officeDocument/2006/relationships/settings" Target="settings.xml"/><Relationship Id="rId12" Type="http://schemas.openxmlformats.org/officeDocument/2006/relationships/hyperlink" Target="https://es.wikipedia.org/wiki/Glycine_max" TargetMode="External"/><Relationship Id="rId17" Type="http://schemas.openxmlformats.org/officeDocument/2006/relationships/hyperlink" Target="https://es.wikipedia.org/wiki/Organizaci%C3%B3n_Mundial_de_Comercio" TargetMode="External"/><Relationship Id="rId25" Type="http://schemas.openxmlformats.org/officeDocument/2006/relationships/hyperlink" Target="https://es.wikipedia.org/wiki/Donald_Trump" TargetMode="External"/><Relationship Id="rId33" Type="http://schemas.openxmlformats.org/officeDocument/2006/relationships/hyperlink" Target="https://es.wikipedia.org/w/index.php?title=Zachary_Karabell&amp;action=edit&amp;redlink=1" TargetMode="External"/><Relationship Id="rId38" Type="http://schemas.openxmlformats.org/officeDocument/2006/relationships/hyperlink" Target="https://es.wikipedia.org/wiki/Cecilia_Malmstr%C3%B6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Pages>
  <Words>2201</Words>
  <Characters>12106</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51</cp:revision>
  <dcterms:created xsi:type="dcterms:W3CDTF">2020-10-29T12:06:00Z</dcterms:created>
  <dcterms:modified xsi:type="dcterms:W3CDTF">2019-10-13T19:09:00Z</dcterms:modified>
</cp:coreProperties>
</file>